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80C507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E2AE5" w:rsidRPr="00EE2AE5">
        <w:rPr>
          <w:rFonts w:ascii="Arial" w:eastAsiaTheme="minorEastAsia" w:hAnsi="Arial" w:cs="Arial"/>
          <w:b/>
          <w:sz w:val="24"/>
          <w:szCs w:val="24"/>
          <w:lang w:eastAsia="zh-CN"/>
        </w:rPr>
        <w:t>R4-2220112</w:t>
      </w:r>
    </w:p>
    <w:p w14:paraId="0E0F466F" w14:textId="7D92C7B6"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2A3EE9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A709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3A709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3A7096">
        <w:rPr>
          <w:rFonts w:ascii="Arial" w:eastAsiaTheme="minorEastAsia" w:hAnsi="Arial" w:cs="Arial"/>
          <w:color w:val="000000"/>
          <w:sz w:val="22"/>
          <w:lang w:eastAsia="zh-CN"/>
        </w:rPr>
        <w:t>4</w:t>
      </w:r>
    </w:p>
    <w:p w14:paraId="50D5329D" w14:textId="662369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15915">
        <w:rPr>
          <w:rFonts w:ascii="Arial" w:hAnsi="Arial" w:cs="Arial"/>
          <w:color w:val="000000"/>
          <w:sz w:val="22"/>
          <w:lang w:eastAsia="zh-CN"/>
        </w:rPr>
        <w:t>Moderator</w:t>
      </w:r>
      <w:r w:rsidR="00321150" w:rsidRPr="00115915">
        <w:rPr>
          <w:rFonts w:ascii="Arial" w:hAnsi="Arial" w:cs="Arial"/>
          <w:color w:val="000000"/>
          <w:sz w:val="22"/>
          <w:lang w:eastAsia="zh-CN"/>
        </w:rPr>
        <w:t xml:space="preserve"> </w:t>
      </w:r>
      <w:r w:rsidR="004D737D" w:rsidRPr="00115915">
        <w:rPr>
          <w:rFonts w:ascii="Arial" w:hAnsi="Arial" w:cs="Arial"/>
          <w:color w:val="000000"/>
          <w:sz w:val="22"/>
          <w:lang w:eastAsia="zh-CN"/>
        </w:rPr>
        <w:t>(</w:t>
      </w:r>
      <w:r w:rsidR="00115915" w:rsidRPr="00115915">
        <w:rPr>
          <w:rFonts w:ascii="Arial" w:hAnsi="Arial" w:cs="Arial"/>
          <w:color w:val="000000"/>
          <w:sz w:val="22"/>
          <w:lang w:eastAsia="zh-CN"/>
        </w:rPr>
        <w:t>Apple</w:t>
      </w:r>
      <w:r w:rsidR="004D737D" w:rsidRPr="00115915">
        <w:rPr>
          <w:rFonts w:ascii="Arial" w:hAnsi="Arial" w:cs="Arial"/>
          <w:color w:val="000000"/>
          <w:sz w:val="22"/>
          <w:lang w:eastAsia="zh-CN"/>
        </w:rPr>
        <w:t>)</w:t>
      </w:r>
    </w:p>
    <w:p w14:paraId="1E0389E7" w14:textId="2CD835C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3A7096" w:rsidRPr="003A7096">
        <w:rPr>
          <w:rFonts w:ascii="Arial" w:eastAsiaTheme="minorEastAsia" w:hAnsi="Arial" w:cs="Arial"/>
          <w:color w:val="000000"/>
          <w:sz w:val="22"/>
          <w:lang w:eastAsia="zh-CN"/>
        </w:rPr>
        <w:t>[105][132] FR2_multiRx_UERF_part2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7F60F56" w:rsidR="00484C5D" w:rsidRPr="00742F84" w:rsidRDefault="00742F84" w:rsidP="00642BC6">
      <w:pPr>
        <w:rPr>
          <w:iCs/>
          <w:color w:val="000000" w:themeColor="text1"/>
          <w:lang w:eastAsia="zh-CN"/>
        </w:rPr>
      </w:pPr>
      <w:r w:rsidRPr="00742F84">
        <w:rPr>
          <w:iCs/>
          <w:color w:val="000000" w:themeColor="text1"/>
          <w:lang w:eastAsia="zh-CN"/>
        </w:rPr>
        <w:t>This email thread is focused on AI 8.8.2.1 System parameter assumption and UE architecture.</w:t>
      </w:r>
    </w:p>
    <w:p w14:paraId="609286E5" w14:textId="49D1790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92F9E" w:rsidRPr="00492F9E">
        <w:rPr>
          <w:lang w:eastAsia="ja-JP"/>
        </w:rPr>
        <w:t>System parameter assumption and UE architecture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5"/>
        <w:gridCol w:w="1417"/>
        <w:gridCol w:w="6609"/>
      </w:tblGrid>
      <w:tr w:rsidR="00484C5D" w:rsidRPr="00F53FE2" w14:paraId="0411894B" w14:textId="77777777" w:rsidTr="00587923">
        <w:trPr>
          <w:trHeight w:val="468"/>
        </w:trPr>
        <w:tc>
          <w:tcPr>
            <w:tcW w:w="160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587923">
        <w:trPr>
          <w:trHeight w:val="468"/>
        </w:trPr>
        <w:tc>
          <w:tcPr>
            <w:tcW w:w="1605" w:type="dxa"/>
          </w:tcPr>
          <w:p w14:paraId="12FD4C09" w14:textId="1720B842" w:rsidR="00F53FE2" w:rsidRPr="004A7544" w:rsidRDefault="00D156D4" w:rsidP="00805BE8">
            <w:pPr>
              <w:spacing w:before="120" w:after="120"/>
            </w:pPr>
            <w:r w:rsidRPr="00D156D4">
              <w:t>R4-2218043</w:t>
            </w:r>
          </w:p>
        </w:tc>
        <w:tc>
          <w:tcPr>
            <w:tcW w:w="1417" w:type="dxa"/>
          </w:tcPr>
          <w:p w14:paraId="1A5AAE84" w14:textId="5D497153" w:rsidR="00F53FE2" w:rsidRPr="004A7544" w:rsidRDefault="00D156D4" w:rsidP="00805BE8">
            <w:pPr>
              <w:spacing w:before="120" w:after="120"/>
            </w:pPr>
            <w:r>
              <w:t>Qualcomm</w:t>
            </w:r>
          </w:p>
        </w:tc>
        <w:tc>
          <w:tcPr>
            <w:tcW w:w="6609" w:type="dxa"/>
          </w:tcPr>
          <w:p w14:paraId="3D1E5854" w14:textId="77777777" w:rsidR="00D156D4" w:rsidRPr="000B00F7" w:rsidRDefault="00D156D4" w:rsidP="00D156D4">
            <w:r w:rsidRPr="00441213">
              <w:rPr>
                <w:b/>
                <w:bCs/>
              </w:rPr>
              <w:t>Observation</w:t>
            </w:r>
            <w:r>
              <w:rPr>
                <w:b/>
                <w:bCs/>
              </w:rPr>
              <w:t xml:space="preserve"> 1</w:t>
            </w:r>
            <w:r w:rsidRPr="00441213">
              <w:rPr>
                <w:b/>
                <w:bCs/>
              </w:rPr>
              <w:t xml:space="preserve">: </w:t>
            </w:r>
            <w:r w:rsidRPr="000B00F7">
              <w:t xml:space="preserve">In the UE RF requirement context, sDCI UEs have equal or better demod performance than mDCI due to superior diversity gain. </w:t>
            </w:r>
          </w:p>
          <w:p w14:paraId="502F6834" w14:textId="77777777" w:rsidR="00D156D4" w:rsidRPr="00441213" w:rsidRDefault="00D156D4" w:rsidP="00D156D4">
            <w:pPr>
              <w:rPr>
                <w:b/>
                <w:bCs/>
              </w:rPr>
            </w:pPr>
            <w:r w:rsidRPr="00441213">
              <w:rPr>
                <w:b/>
                <w:bCs/>
              </w:rPr>
              <w:t>Observation</w:t>
            </w:r>
            <w:r>
              <w:rPr>
                <w:b/>
                <w:bCs/>
              </w:rPr>
              <w:t xml:space="preserve"> 2</w:t>
            </w:r>
            <w:r w:rsidRPr="00441213">
              <w:rPr>
                <w:b/>
                <w:bCs/>
              </w:rPr>
              <w:t xml:space="preserve">: </w:t>
            </w:r>
            <w:r w:rsidRPr="000B00F7">
              <w:t>Treatment of mDCI UEs can represent</w:t>
            </w:r>
            <w:r>
              <w:rPr>
                <w:b/>
                <w:bCs/>
              </w:rPr>
              <w:t xml:space="preserve"> </w:t>
            </w:r>
            <w:r w:rsidRPr="000B00F7">
              <w:t xml:space="preserve">a significant scope expansion that </w:t>
            </w:r>
            <w:r>
              <w:t>c</w:t>
            </w:r>
            <w:r w:rsidRPr="000B00F7">
              <w:t>ould jeopardize the completion of the agreed baseline case (sDCI UEs).</w:t>
            </w:r>
            <w:r w:rsidRPr="00441213">
              <w:rPr>
                <w:b/>
                <w:bCs/>
              </w:rPr>
              <w:t xml:space="preserve"> </w:t>
            </w:r>
          </w:p>
          <w:p w14:paraId="23E5CF1A" w14:textId="03710673" w:rsidR="005E366A" w:rsidRPr="00D156D4" w:rsidRDefault="00D156D4" w:rsidP="00D156D4">
            <w:pPr>
              <w:rPr>
                <w:rFonts w:ascii="Arial" w:hAnsi="Arial"/>
                <w:sz w:val="36"/>
                <w:lang w:val="en-US"/>
              </w:rPr>
            </w:pPr>
            <w:r w:rsidRPr="00956B4A">
              <w:rPr>
                <w:b/>
                <w:bCs/>
              </w:rPr>
              <w:t>Proposal:</w:t>
            </w:r>
            <w:r>
              <w:rPr>
                <w:b/>
                <w:bCs/>
              </w:rPr>
              <w:t xml:space="preserve"> UE RF requirements for mDCI UEs will be specified after completion of the requirement design and specification process for sDCI UEs. Specification of mDCI requirements shall not gate the entry of sDCI requirements into the standard.</w:t>
            </w:r>
          </w:p>
        </w:tc>
      </w:tr>
      <w:tr w:rsidR="00162127" w14:paraId="1F1C0E09" w14:textId="77777777" w:rsidTr="00587923">
        <w:trPr>
          <w:trHeight w:val="468"/>
        </w:trPr>
        <w:tc>
          <w:tcPr>
            <w:tcW w:w="1605" w:type="dxa"/>
          </w:tcPr>
          <w:p w14:paraId="43E3607E" w14:textId="588C5CAC" w:rsidR="00162127" w:rsidRPr="00D156D4" w:rsidRDefault="00162127" w:rsidP="00805BE8">
            <w:pPr>
              <w:spacing w:before="120" w:after="120"/>
            </w:pPr>
            <w:r w:rsidRPr="00162127">
              <w:lastRenderedPageBreak/>
              <w:t>R4-2218165</w:t>
            </w:r>
          </w:p>
        </w:tc>
        <w:tc>
          <w:tcPr>
            <w:tcW w:w="1417" w:type="dxa"/>
          </w:tcPr>
          <w:p w14:paraId="04F99BB1" w14:textId="3563D370" w:rsidR="00162127" w:rsidRDefault="00162127" w:rsidP="00805BE8">
            <w:pPr>
              <w:spacing w:before="120" w:after="120"/>
            </w:pPr>
            <w:r>
              <w:t>Apple</w:t>
            </w:r>
          </w:p>
        </w:tc>
        <w:tc>
          <w:tcPr>
            <w:tcW w:w="6609" w:type="dxa"/>
          </w:tcPr>
          <w:p w14:paraId="1E7F1BFC" w14:textId="1AB1B2D6" w:rsidR="00162127" w:rsidRPr="00AC0DA4" w:rsidRDefault="00162127" w:rsidP="00162127">
            <w:pPr>
              <w:pStyle w:val="TOC1"/>
              <w:rPr>
                <w:b/>
                <w:bCs/>
                <w:i/>
                <w:iCs/>
                <w:color w:val="000000" w:themeColor="text1"/>
                <w:sz w:val="20"/>
              </w:rPr>
            </w:pPr>
            <w:r w:rsidRPr="00AC0DA4">
              <w:rPr>
                <w:b/>
                <w:bCs/>
                <w:i/>
                <w:iCs/>
                <w:color w:val="000000" w:themeColor="text1"/>
                <w:sz w:val="20"/>
              </w:rPr>
              <w:t>Observation 1:It is preferable to support both single DCI and multi-DCIs deployments from operators’ perspective.</w:t>
            </w:r>
          </w:p>
          <w:p w14:paraId="6CE12B23" w14:textId="0C5D72ED" w:rsidR="00162127" w:rsidRPr="00AC0DA4" w:rsidRDefault="00162127" w:rsidP="00162127">
            <w:pPr>
              <w:pStyle w:val="TOC1"/>
              <w:rPr>
                <w:b/>
                <w:bCs/>
                <w:i/>
                <w:iCs/>
                <w:color w:val="000000" w:themeColor="text1"/>
                <w:sz w:val="20"/>
              </w:rPr>
            </w:pPr>
            <w:r w:rsidRPr="00AC0DA4">
              <w:rPr>
                <w:b/>
                <w:bCs/>
                <w:i/>
                <w:iCs/>
                <w:color w:val="000000" w:themeColor="text1"/>
                <w:sz w:val="20"/>
              </w:rPr>
              <w:t>Observation 2:It is preferable to consider requirements for UE supporting either single DCI or multi-DCIs from the beginning.</w:t>
            </w:r>
          </w:p>
          <w:p w14:paraId="701085D8" w14:textId="780EA3F8" w:rsidR="00162127" w:rsidRPr="00AC0DA4" w:rsidRDefault="00162127" w:rsidP="00162127">
            <w:pPr>
              <w:pStyle w:val="TOC1"/>
              <w:rPr>
                <w:b/>
                <w:bCs/>
                <w:i/>
                <w:iCs/>
                <w:color w:val="000000" w:themeColor="text1"/>
                <w:sz w:val="20"/>
              </w:rPr>
            </w:pPr>
            <w:r w:rsidRPr="00AC0DA4">
              <w:rPr>
                <w:b/>
                <w:bCs/>
                <w:i/>
                <w:iCs/>
                <w:color w:val="000000" w:themeColor="text1"/>
                <w:sz w:val="20"/>
              </w:rPr>
              <w:t>Proposal 1:To have the same requirement for UEs supporting multi-DCIs as for UEs supporting single DCI, RAN4 can focus on fully overlapping in time and non-overlapping in frequency, supported by UE capability “multiDCI-MultiTRP-r16.” FFS if RAN4 should focus on fully overlapping in time and frequency (supported by another UE capability “overlapPDSCHsFullyFreqTime-r16”)</w:t>
            </w:r>
          </w:p>
          <w:p w14:paraId="44EBB4FE" w14:textId="1F3CFEBE" w:rsidR="00162127" w:rsidRPr="00AC0DA4" w:rsidRDefault="00162127" w:rsidP="00162127">
            <w:pPr>
              <w:pStyle w:val="TOC1"/>
              <w:rPr>
                <w:b/>
                <w:bCs/>
                <w:i/>
                <w:iCs/>
                <w:color w:val="000000" w:themeColor="text1"/>
                <w:sz w:val="20"/>
              </w:rPr>
            </w:pPr>
            <w:r w:rsidRPr="00AC0DA4">
              <w:rPr>
                <w:b/>
                <w:bCs/>
                <w:i/>
                <w:iCs/>
                <w:color w:val="000000" w:themeColor="text1"/>
                <w:sz w:val="20"/>
              </w:rPr>
              <w:t>Proposal 2:Since how the UE decodes different layers of data is implementation-dependent and there are different levels of “jointly detect/decode” in BB processing, further clarification is needed before we can decide if and how to apply the condition of “jointly detect/decode.”</w:t>
            </w:r>
          </w:p>
          <w:p w14:paraId="71811C22" w14:textId="722FB5EC" w:rsidR="00162127" w:rsidRPr="00AC0DA4" w:rsidRDefault="00162127" w:rsidP="00162127">
            <w:pPr>
              <w:pStyle w:val="TOC1"/>
              <w:ind w:left="0" w:firstLine="0"/>
              <w:rPr>
                <w:b/>
                <w:bCs/>
                <w:i/>
                <w:iCs/>
                <w:color w:val="000000" w:themeColor="text1"/>
                <w:sz w:val="20"/>
              </w:rPr>
            </w:pPr>
            <w:r w:rsidRPr="00AC0DA4">
              <w:rPr>
                <w:b/>
                <w:bCs/>
                <w:i/>
                <w:iCs/>
                <w:color w:val="000000" w:themeColor="text1"/>
                <w:sz w:val="20"/>
              </w:rPr>
              <w:t>Proposal 3:The same numerology (SCS and CP) is assumed for the two AoAs.</w:t>
            </w:r>
          </w:p>
          <w:p w14:paraId="76D68793" w14:textId="2C848003" w:rsidR="00162127" w:rsidRPr="00162127" w:rsidRDefault="00162127" w:rsidP="00162127">
            <w:pPr>
              <w:pStyle w:val="TOC1"/>
              <w:rPr>
                <w:i/>
                <w:iCs/>
                <w:color w:val="000000" w:themeColor="text1"/>
                <w:sz w:val="20"/>
              </w:rPr>
            </w:pPr>
            <w:r w:rsidRPr="00AC0DA4">
              <w:rPr>
                <w:b/>
                <w:bCs/>
                <w:i/>
                <w:iCs/>
                <w:color w:val="000000" w:themeColor="text1"/>
                <w:sz w:val="20"/>
              </w:rPr>
              <w:t>Proposal 4: Further clarification is needed on “minimum benefit” in “•</w:t>
            </w:r>
            <w:r w:rsidRPr="00AC0DA4">
              <w:rPr>
                <w:b/>
                <w:bCs/>
                <w:i/>
                <w:iCs/>
                <w:color w:val="000000" w:themeColor="text1"/>
                <w:sz w:val="20"/>
              </w:rPr>
              <w:tab/>
              <w:t>FFS on how to determine a minimum benefit that a UE must demonstrate when configured for this feature.”</w:t>
            </w:r>
          </w:p>
        </w:tc>
      </w:tr>
      <w:tr w:rsidR="00D156D4" w14:paraId="60E66BB7" w14:textId="77777777" w:rsidTr="00587923">
        <w:trPr>
          <w:trHeight w:val="468"/>
        </w:trPr>
        <w:tc>
          <w:tcPr>
            <w:tcW w:w="1605" w:type="dxa"/>
          </w:tcPr>
          <w:p w14:paraId="5FBC9B87" w14:textId="3C78D5C3" w:rsidR="00D156D4" w:rsidRPr="00D156D4" w:rsidRDefault="007014A6" w:rsidP="00805BE8">
            <w:pPr>
              <w:spacing w:before="120" w:after="120"/>
            </w:pPr>
            <w:r w:rsidRPr="007014A6">
              <w:t>R4-22183</w:t>
            </w:r>
            <w:r w:rsidR="0064025F">
              <w:t>30</w:t>
            </w:r>
          </w:p>
        </w:tc>
        <w:tc>
          <w:tcPr>
            <w:tcW w:w="1417" w:type="dxa"/>
          </w:tcPr>
          <w:p w14:paraId="61A76FF2" w14:textId="2A86B441" w:rsidR="00D156D4" w:rsidRDefault="007014A6" w:rsidP="00805BE8">
            <w:pPr>
              <w:spacing w:before="120" w:after="120"/>
            </w:pPr>
            <w:r>
              <w:t>Nokia</w:t>
            </w:r>
          </w:p>
        </w:tc>
        <w:tc>
          <w:tcPr>
            <w:tcW w:w="6609" w:type="dxa"/>
          </w:tcPr>
          <w:p w14:paraId="5130836B" w14:textId="77777777" w:rsidR="0064025F" w:rsidRDefault="0064025F" w:rsidP="0064025F">
            <w:pPr>
              <w:pStyle w:val="BodyText"/>
              <w:rPr>
                <w:b/>
                <w:bCs/>
              </w:rPr>
            </w:pPr>
            <w:r w:rsidRPr="33D7E863">
              <w:rPr>
                <w:b/>
                <w:bCs/>
                <w:color w:val="000000" w:themeColor="text1"/>
              </w:rPr>
              <w:t xml:space="preserve">Observation 1: </w:t>
            </w:r>
            <w:r w:rsidRPr="00BB164C">
              <w:rPr>
                <w:b/>
                <w:bCs/>
              </w:rPr>
              <w:t>T</w:t>
            </w:r>
            <w:r w:rsidRPr="33D7E863">
              <w:rPr>
                <w:b/>
                <w:bCs/>
              </w:rPr>
              <w:t xml:space="preserve">he UE architecture restricting the number of beams pointing in similar direction would best perform in multi-DCI scheme </w:t>
            </w:r>
            <w:r>
              <w:rPr>
                <w:b/>
                <w:bCs/>
              </w:rPr>
              <w:t xml:space="preserve">due to potential power imbalance between the Rx chains. </w:t>
            </w:r>
          </w:p>
          <w:p w14:paraId="4D2E8E64" w14:textId="77777777" w:rsidR="0064025F" w:rsidRPr="00BB164C" w:rsidRDefault="0064025F" w:rsidP="0064025F">
            <w:pPr>
              <w:pStyle w:val="BodyText"/>
              <w:rPr>
                <w:b/>
                <w:bCs/>
              </w:rPr>
            </w:pPr>
            <w:r>
              <w:rPr>
                <w:b/>
                <w:bCs/>
              </w:rPr>
              <w:t xml:space="preserve">Observation 2: </w:t>
            </w:r>
            <w:r w:rsidRPr="00BB164C">
              <w:rPr>
                <w:b/>
                <w:bCs/>
              </w:rPr>
              <w:t xml:space="preserve">In single-DCI, the performance of a given </w:t>
            </w:r>
            <w:r>
              <w:rPr>
                <w:b/>
                <w:bCs/>
              </w:rPr>
              <w:t xml:space="preserve">pair of </w:t>
            </w:r>
            <w:r w:rsidRPr="00BB164C">
              <w:rPr>
                <w:b/>
                <w:bCs/>
              </w:rPr>
              <w:t>AoA</w:t>
            </w:r>
            <w:r>
              <w:rPr>
                <w:b/>
                <w:bCs/>
              </w:rPr>
              <w:t>s</w:t>
            </w:r>
            <w:r w:rsidRPr="00BB164C">
              <w:rPr>
                <w:b/>
                <w:bCs/>
              </w:rPr>
              <w:t xml:space="preserve"> for a given UE orientation w</w:t>
            </w:r>
            <w:r>
              <w:rPr>
                <w:b/>
                <w:bCs/>
              </w:rPr>
              <w:t>ould</w:t>
            </w:r>
            <w:r w:rsidRPr="00BB164C">
              <w:rPr>
                <w:b/>
                <w:bCs/>
              </w:rPr>
              <w:t xml:space="preserve"> be dominated by the worst </w:t>
            </w:r>
            <w:r>
              <w:rPr>
                <w:b/>
                <w:bCs/>
              </w:rPr>
              <w:t>link.</w:t>
            </w:r>
            <w:r w:rsidRPr="00BB164C">
              <w:rPr>
                <w:b/>
                <w:bCs/>
              </w:rPr>
              <w:t xml:space="preserve"> </w:t>
            </w:r>
          </w:p>
          <w:p w14:paraId="0E19801A" w14:textId="77777777" w:rsidR="0064025F" w:rsidRDefault="0064025F" w:rsidP="0064025F">
            <w:pPr>
              <w:pStyle w:val="BodyText"/>
              <w:rPr>
                <w:b/>
                <w:bCs/>
                <w:color w:val="000000" w:themeColor="text1"/>
              </w:rPr>
            </w:pPr>
            <w:r w:rsidRPr="33D7E863">
              <w:rPr>
                <w:b/>
                <w:bCs/>
                <w:color w:val="000000" w:themeColor="text1"/>
              </w:rPr>
              <w:t xml:space="preserve">Proposal 1: The requirements need to differentiate whether the AoA separation is small or large. </w:t>
            </w:r>
          </w:p>
          <w:p w14:paraId="03541CE5" w14:textId="77777777" w:rsidR="0064025F" w:rsidRDefault="0064025F" w:rsidP="0064025F">
            <w:pPr>
              <w:pStyle w:val="BodyText"/>
              <w:rPr>
                <w:b/>
                <w:bCs/>
                <w:color w:val="000000" w:themeColor="text1"/>
              </w:rPr>
            </w:pPr>
            <w:r w:rsidRPr="33D7E863">
              <w:rPr>
                <w:b/>
                <w:bCs/>
                <w:color w:val="000000" w:themeColor="text1"/>
              </w:rPr>
              <w:t xml:space="preserve">Proposal 2: </w:t>
            </w:r>
            <w:r>
              <w:rPr>
                <w:b/>
                <w:bCs/>
                <w:color w:val="000000" w:themeColor="text1"/>
              </w:rPr>
              <w:t>B</w:t>
            </w:r>
            <w:r w:rsidRPr="33D7E863">
              <w:rPr>
                <w:b/>
                <w:bCs/>
                <w:color w:val="000000" w:themeColor="text1"/>
              </w:rPr>
              <w:t>oth single-DCI and multi-DCI scenarios should be considered to accommodate different UE architectures.</w:t>
            </w:r>
          </w:p>
          <w:p w14:paraId="6F7E71F3" w14:textId="2312CD72" w:rsidR="00D156D4" w:rsidRPr="0064025F" w:rsidRDefault="0064025F" w:rsidP="007014A6">
            <w:pPr>
              <w:pStyle w:val="BodyText"/>
              <w:snapToGrid w:val="0"/>
              <w:rPr>
                <w:b/>
                <w:bCs/>
              </w:rPr>
            </w:pPr>
            <w:r w:rsidRPr="33D7E863">
              <w:rPr>
                <w:b/>
                <w:bCs/>
              </w:rPr>
              <w:t>Proposal 3</w:t>
            </w:r>
            <w:r w:rsidRPr="004A1956">
              <w:rPr>
                <w:b/>
                <w:bCs/>
              </w:rPr>
              <w:t xml:space="preserve">: </w:t>
            </w:r>
            <w:r>
              <w:rPr>
                <w:b/>
                <w:bCs/>
              </w:rPr>
              <w:t>Requirements in the large AoA separation area may be close to current requirements for single direction reception whereas requirements in the small AoA separation may be further relaxed.</w:t>
            </w:r>
          </w:p>
        </w:tc>
      </w:tr>
      <w:tr w:rsidR="007014A6" w14:paraId="20634F8C" w14:textId="77777777" w:rsidTr="00587923">
        <w:trPr>
          <w:trHeight w:val="468"/>
        </w:trPr>
        <w:tc>
          <w:tcPr>
            <w:tcW w:w="1605" w:type="dxa"/>
          </w:tcPr>
          <w:p w14:paraId="240CF50F" w14:textId="22ED8FCE" w:rsidR="007014A6" w:rsidRPr="00D156D4" w:rsidRDefault="005271AE" w:rsidP="00805BE8">
            <w:pPr>
              <w:spacing w:before="120" w:after="120"/>
            </w:pPr>
            <w:r w:rsidRPr="005271AE">
              <w:t>R4-2218556</w:t>
            </w:r>
          </w:p>
        </w:tc>
        <w:tc>
          <w:tcPr>
            <w:tcW w:w="1417" w:type="dxa"/>
          </w:tcPr>
          <w:p w14:paraId="20220815" w14:textId="69A50794" w:rsidR="007014A6" w:rsidRDefault="005271AE" w:rsidP="00805BE8">
            <w:pPr>
              <w:spacing w:before="120" w:after="120"/>
            </w:pPr>
            <w:r>
              <w:t>Samsung</w:t>
            </w:r>
          </w:p>
        </w:tc>
        <w:tc>
          <w:tcPr>
            <w:tcW w:w="6609" w:type="dxa"/>
          </w:tcPr>
          <w:p w14:paraId="04759518" w14:textId="77777777" w:rsidR="005271AE" w:rsidRDefault="005271AE" w:rsidP="005271AE">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E757EF">
              <w:rPr>
                <w:b/>
                <w:bCs/>
              </w:rPr>
              <w:t>single TRP deployment scenario</w:t>
            </w:r>
            <w:r>
              <w:rPr>
                <w:b/>
                <w:bCs/>
              </w:rPr>
              <w:t xml:space="preserve"> </w:t>
            </w:r>
            <w:r w:rsidRPr="00E757EF">
              <w:rPr>
                <w:b/>
                <w:bCs/>
              </w:rPr>
              <w:t>with a reflective path is not necessary to be considered in deriving UE RF requirement for the 4 layer DL MIMO feature.</w:t>
            </w:r>
          </w:p>
          <w:p w14:paraId="2DE563C1" w14:textId="77777777" w:rsidR="005271AE" w:rsidRDefault="005271AE" w:rsidP="005271AE">
            <w:pPr>
              <w:spacing w:after="120"/>
              <w:ind w:left="1418" w:hanging="1418"/>
              <w:rPr>
                <w:b/>
                <w:bCs/>
              </w:rPr>
            </w:pPr>
            <w:r>
              <w:rPr>
                <w:b/>
                <w:bCs/>
              </w:rPr>
              <w:t>Proposal 1</w:t>
            </w:r>
            <w:r w:rsidRPr="00DF1B01">
              <w:rPr>
                <w:b/>
                <w:bCs/>
              </w:rPr>
              <w:t>:</w:t>
            </w:r>
            <w:r w:rsidRPr="00DF1B01">
              <w:rPr>
                <w:b/>
                <w:bCs/>
              </w:rPr>
              <w:tab/>
            </w:r>
            <w:r w:rsidRPr="004C2B90">
              <w:rPr>
                <w:b/>
                <w:bCs/>
              </w:rPr>
              <w:t>non-co-located multi-TRP</w:t>
            </w:r>
            <w:r>
              <w:rPr>
                <w:b/>
                <w:bCs/>
              </w:rPr>
              <w:t xml:space="preserve"> deployment scenario should be considered as the deployment assumption in deriving </w:t>
            </w:r>
            <w:r w:rsidRPr="00E757EF">
              <w:rPr>
                <w:b/>
                <w:bCs/>
              </w:rPr>
              <w:t>UE RF requirement for the 4 layer DL MIMO feature</w:t>
            </w:r>
            <w:r>
              <w:rPr>
                <w:b/>
                <w:bCs/>
              </w:rPr>
              <w:t>.</w:t>
            </w:r>
          </w:p>
          <w:p w14:paraId="5430B921" w14:textId="77777777" w:rsidR="005271AE" w:rsidRPr="00AC5CAC" w:rsidRDefault="005271AE" w:rsidP="005271AE">
            <w:pPr>
              <w:spacing w:after="120"/>
              <w:ind w:left="1418" w:hanging="1418"/>
              <w:rPr>
                <w:lang w:eastAsia="zh-CN"/>
              </w:rPr>
            </w:pPr>
            <w:r>
              <w:rPr>
                <w:rFonts w:hint="eastAsia"/>
                <w:b/>
                <w:bCs/>
                <w:lang w:eastAsia="zh-CN"/>
              </w:rPr>
              <w:t>Ob</w:t>
            </w:r>
            <w:r>
              <w:rPr>
                <w:b/>
                <w:bCs/>
              </w:rPr>
              <w:t>servation 2</w:t>
            </w:r>
            <w:r w:rsidRPr="00DF1B01">
              <w:rPr>
                <w:b/>
                <w:bCs/>
              </w:rPr>
              <w:t>:</w:t>
            </w:r>
            <w:r w:rsidRPr="00DF1B01">
              <w:rPr>
                <w:b/>
                <w:bCs/>
              </w:rPr>
              <w:tab/>
            </w:r>
            <w:r w:rsidRPr="00AC5CAC">
              <w:rPr>
                <w:b/>
                <w:bCs/>
              </w:rPr>
              <w:t>scenario #1 shown in Figure 2 for the good 4 layer coverage deployment</w:t>
            </w:r>
            <w:r>
              <w:rPr>
                <w:b/>
                <w:bCs/>
              </w:rPr>
              <w:t xml:space="preserve"> requires high investment, brings additional interference and high power imbalance.</w:t>
            </w:r>
          </w:p>
          <w:p w14:paraId="6C3B14E8" w14:textId="77777777" w:rsidR="005271AE" w:rsidRPr="00AC5CAC" w:rsidRDefault="005271AE" w:rsidP="005271AE">
            <w:pPr>
              <w:spacing w:after="120"/>
              <w:ind w:left="1418" w:hanging="1418"/>
              <w:rPr>
                <w:lang w:eastAsia="zh-CN"/>
              </w:rPr>
            </w:pPr>
            <w:r>
              <w:rPr>
                <w:rFonts w:hint="eastAsia"/>
                <w:b/>
                <w:bCs/>
                <w:lang w:eastAsia="zh-CN"/>
              </w:rPr>
              <w:t>Ob</w:t>
            </w:r>
            <w:r>
              <w:rPr>
                <w:b/>
                <w:bCs/>
              </w:rPr>
              <w:t>servation 3</w:t>
            </w:r>
            <w:r w:rsidRPr="00DF1B01">
              <w:rPr>
                <w:b/>
                <w:bCs/>
              </w:rPr>
              <w:t>:</w:t>
            </w:r>
            <w:r w:rsidRPr="00DF1B01">
              <w:rPr>
                <w:b/>
                <w:bCs/>
              </w:rPr>
              <w:tab/>
            </w:r>
            <w:r w:rsidRPr="00AC5CAC">
              <w:rPr>
                <w:b/>
                <w:bCs/>
              </w:rPr>
              <w:t>scenario #</w:t>
            </w:r>
            <w:r>
              <w:rPr>
                <w:b/>
                <w:bCs/>
              </w:rPr>
              <w:t>3</w:t>
            </w:r>
            <w:r w:rsidRPr="00AC5CAC">
              <w:rPr>
                <w:b/>
                <w:bCs/>
              </w:rPr>
              <w:t xml:space="preserve"> shown in Figure </w:t>
            </w:r>
            <w:r>
              <w:rPr>
                <w:b/>
                <w:bCs/>
              </w:rPr>
              <w:t>4</w:t>
            </w:r>
            <w:r w:rsidRPr="00AC5CAC">
              <w:rPr>
                <w:b/>
                <w:bCs/>
              </w:rPr>
              <w:t xml:space="preserve"> for the </w:t>
            </w:r>
            <w:r>
              <w:rPr>
                <w:b/>
                <w:bCs/>
              </w:rPr>
              <w:t>poor</w:t>
            </w:r>
            <w:r w:rsidRPr="00AC5CAC">
              <w:rPr>
                <w:b/>
                <w:bCs/>
              </w:rPr>
              <w:t xml:space="preserve"> 4 layer coverage deployment</w:t>
            </w:r>
            <w:r>
              <w:rPr>
                <w:b/>
                <w:bCs/>
              </w:rPr>
              <w:t xml:space="preserve"> shows smaller power imbalance and large 2AoA angle separation, but only provide very limited applicable 4 layer coverage.</w:t>
            </w:r>
          </w:p>
          <w:p w14:paraId="319DF408" w14:textId="77777777" w:rsidR="005271AE" w:rsidRPr="00E27074" w:rsidRDefault="005271AE" w:rsidP="005271AE">
            <w:pPr>
              <w:spacing w:after="120"/>
              <w:ind w:left="1418" w:hanging="1418"/>
              <w:rPr>
                <w:b/>
                <w:lang w:eastAsia="zh-CN"/>
              </w:rPr>
            </w:pPr>
            <w:r>
              <w:rPr>
                <w:rFonts w:hint="eastAsia"/>
                <w:b/>
                <w:bCs/>
                <w:lang w:eastAsia="zh-CN"/>
              </w:rPr>
              <w:lastRenderedPageBreak/>
              <w:t>Ob</w:t>
            </w:r>
            <w:r>
              <w:rPr>
                <w:b/>
                <w:bCs/>
              </w:rPr>
              <w:t>servation 4</w:t>
            </w:r>
            <w:r w:rsidRPr="00DF1B01">
              <w:rPr>
                <w:b/>
                <w:bCs/>
              </w:rPr>
              <w:t>:</w:t>
            </w:r>
            <w:r w:rsidRPr="00DF1B01">
              <w:rPr>
                <w:b/>
                <w:bCs/>
              </w:rPr>
              <w:tab/>
            </w:r>
            <w:r>
              <w:rPr>
                <w:b/>
                <w:bCs/>
              </w:rPr>
              <w:t xml:space="preserve">detailed 4 layer deployment scenarios are important aspects for </w:t>
            </w:r>
            <w:r w:rsidRPr="00E27074">
              <w:rPr>
                <w:b/>
                <w:lang w:eastAsia="zh-CN"/>
              </w:rPr>
              <w:t>UE RF requirement derivation in terms of 2AoA angle separation, power imbalance, even test set up</w:t>
            </w:r>
            <w:r w:rsidRPr="00E27074">
              <w:rPr>
                <w:b/>
                <w:bCs/>
              </w:rPr>
              <w:t>.</w:t>
            </w:r>
          </w:p>
          <w:p w14:paraId="77456C07" w14:textId="77777777" w:rsidR="007014A6" w:rsidRDefault="005271AE" w:rsidP="005271AE">
            <w:pPr>
              <w:spacing w:after="120"/>
              <w:ind w:left="1418" w:hanging="1418"/>
              <w:rPr>
                <w:b/>
                <w:bCs/>
              </w:rPr>
            </w:pPr>
            <w:r>
              <w:rPr>
                <w:b/>
                <w:bCs/>
              </w:rPr>
              <w:t>Proposal 2</w:t>
            </w:r>
            <w:r w:rsidRPr="00DF1B01">
              <w:rPr>
                <w:b/>
                <w:bCs/>
              </w:rPr>
              <w:t>:</w:t>
            </w:r>
            <w:r w:rsidRPr="00DF1B01">
              <w:rPr>
                <w:b/>
                <w:bCs/>
              </w:rPr>
              <w:tab/>
            </w:r>
            <w:r w:rsidRPr="00E27074">
              <w:rPr>
                <w:b/>
                <w:bCs/>
              </w:rPr>
              <w:t xml:space="preserve">it is proposed to discuss </w:t>
            </w:r>
            <w:r>
              <w:rPr>
                <w:b/>
                <w:bCs/>
              </w:rPr>
              <w:t xml:space="preserve">and agree </w:t>
            </w:r>
            <w:r w:rsidRPr="00E27074">
              <w:rPr>
                <w:b/>
                <w:bCs/>
              </w:rPr>
              <w:t xml:space="preserve">the </w:t>
            </w:r>
            <w:r>
              <w:rPr>
                <w:b/>
                <w:bCs/>
              </w:rPr>
              <w:t xml:space="preserve">detailed </w:t>
            </w:r>
            <w:r w:rsidRPr="00E27074">
              <w:rPr>
                <w:b/>
                <w:bCs/>
              </w:rPr>
              <w:t>deployment scenario assumption before deriving relevant UE RF requirements. Further discussion among scenario #1~#3 in Figure 2~4 are beneficial for moving forward.</w:t>
            </w:r>
          </w:p>
          <w:p w14:paraId="549CD9FB" w14:textId="65248646" w:rsidR="005271AE" w:rsidRPr="005271AE" w:rsidRDefault="005271AE" w:rsidP="00823866">
            <w:pPr>
              <w:spacing w:after="120"/>
              <w:ind w:left="1418" w:hanging="1418"/>
              <w:rPr>
                <w:rFonts w:eastAsia="Malgun Gothic"/>
              </w:rPr>
            </w:pPr>
            <w:r>
              <w:rPr>
                <w:b/>
                <w:bCs/>
              </w:rPr>
              <w:t>Proposal 4</w:t>
            </w:r>
            <w:r w:rsidRPr="00DF1B01">
              <w:rPr>
                <w:b/>
                <w:bCs/>
              </w:rPr>
              <w:t>:</w:t>
            </w:r>
            <w:r w:rsidRPr="00DF1B01">
              <w:rPr>
                <w:b/>
                <w:bCs/>
              </w:rPr>
              <w:tab/>
            </w:r>
            <w:r>
              <w:rPr>
                <w:b/>
                <w:bCs/>
              </w:rPr>
              <w:t>UE panel assumption should accommodate antenna gain imbalance between panels.</w:t>
            </w:r>
          </w:p>
        </w:tc>
      </w:tr>
      <w:tr w:rsidR="005271AE" w14:paraId="7ABE27B0" w14:textId="77777777" w:rsidTr="00587923">
        <w:trPr>
          <w:trHeight w:val="468"/>
        </w:trPr>
        <w:tc>
          <w:tcPr>
            <w:tcW w:w="1605" w:type="dxa"/>
          </w:tcPr>
          <w:p w14:paraId="6FF198FE" w14:textId="614258F9" w:rsidR="005271AE" w:rsidRPr="005271AE" w:rsidRDefault="000C2EED" w:rsidP="00805BE8">
            <w:pPr>
              <w:spacing w:before="120" w:after="120"/>
            </w:pPr>
            <w:r w:rsidRPr="000C2EED">
              <w:lastRenderedPageBreak/>
              <w:t>R4-2218873</w:t>
            </w:r>
          </w:p>
        </w:tc>
        <w:tc>
          <w:tcPr>
            <w:tcW w:w="1417" w:type="dxa"/>
          </w:tcPr>
          <w:p w14:paraId="22874A6D" w14:textId="221528A7" w:rsidR="005271AE" w:rsidRDefault="000C2EED" w:rsidP="00805BE8">
            <w:pPr>
              <w:spacing w:before="120" w:after="120"/>
            </w:pPr>
            <w:r>
              <w:t>vivo</w:t>
            </w:r>
          </w:p>
        </w:tc>
        <w:tc>
          <w:tcPr>
            <w:tcW w:w="6609" w:type="dxa"/>
          </w:tcPr>
          <w:p w14:paraId="2F55DB4A" w14:textId="6EE22B4D" w:rsidR="000C2EED" w:rsidRPr="000C2EED" w:rsidRDefault="000C2EED" w:rsidP="000C2EED">
            <w:r w:rsidRPr="00732275">
              <w:rPr>
                <w:b/>
                <w:bCs/>
              </w:rPr>
              <w:t xml:space="preserve">Observation 1: </w:t>
            </w:r>
            <w:r w:rsidRPr="00E7048F">
              <w:t xml:space="preserve">The single DCI and multi-DCI schemes can have similar performance only if they have similar performance on estimating the interference channel characteristic.  </w:t>
            </w:r>
          </w:p>
          <w:p w14:paraId="6E35C21D" w14:textId="560A9425" w:rsidR="000C2EED" w:rsidRPr="000C2EED" w:rsidRDefault="000C2EED" w:rsidP="000C2EED">
            <w:r w:rsidRPr="00F6640F">
              <w:rPr>
                <w:b/>
                <w:bCs/>
              </w:rPr>
              <w:t xml:space="preserve">Proposal 1: </w:t>
            </w:r>
            <w:r w:rsidRPr="00E7048F">
              <w:t xml:space="preserve">For UE supporting multi-DCI based MTRP and MIMO operation, the capability </w:t>
            </w:r>
            <w:r w:rsidRPr="00E7048F">
              <w:rPr>
                <w:i/>
                <w:iCs/>
              </w:rPr>
              <w:t xml:space="preserve">overlapPDSCHsFullyFreqTime-r16 </w:t>
            </w:r>
            <w:r w:rsidRPr="00E7048F">
              <w:t>needs to be supported.</w:t>
            </w:r>
          </w:p>
          <w:p w14:paraId="783392AE" w14:textId="357EA19B" w:rsidR="000C2EED" w:rsidRPr="000C2EED" w:rsidRDefault="000C2EED" w:rsidP="000C2EED">
            <w:pPr>
              <w:rPr>
                <w:i/>
              </w:rPr>
            </w:pPr>
            <w:r w:rsidRPr="002711F0">
              <w:rPr>
                <w:b/>
                <w:bCs/>
              </w:rPr>
              <w:t xml:space="preserve">Proposal 2: </w:t>
            </w:r>
            <w:r w:rsidRPr="00E7048F">
              <w:t xml:space="preserve">For the UE supporting multi-DCI scheme, configure all PDCCHs with same TCI state but with different </w:t>
            </w:r>
            <w:r w:rsidRPr="00E7048F">
              <w:rPr>
                <w:i/>
              </w:rPr>
              <w:t>CORESETPoolIndex</w:t>
            </w:r>
            <w:r w:rsidRPr="00E7048F">
              <w:rPr>
                <w:iCs/>
              </w:rPr>
              <w:t xml:space="preserve"> during the test</w:t>
            </w:r>
            <w:r w:rsidRPr="00E7048F">
              <w:rPr>
                <w:i/>
              </w:rPr>
              <w:t>.</w:t>
            </w:r>
          </w:p>
          <w:p w14:paraId="26D29865" w14:textId="7BDBACBC" w:rsidR="000C2EED" w:rsidRPr="000C2EED" w:rsidRDefault="000C2EED" w:rsidP="000C2EED">
            <w:r w:rsidRPr="00746A89">
              <w:rPr>
                <w:b/>
                <w:bCs/>
              </w:rPr>
              <w:t xml:space="preserve">Proposal 3: </w:t>
            </w:r>
            <w:r w:rsidRPr="00E7048F">
              <w:t>The multi-DCI verification should be based on the situation that both separate and joint HARQ feedback does not need to be enabled, i.e., the ACK/NACK feedback should not be scheduled within a slot during the test.</w:t>
            </w:r>
          </w:p>
          <w:p w14:paraId="3B3EFEB5" w14:textId="75EF63FC" w:rsidR="005271AE" w:rsidRPr="000C2EED" w:rsidRDefault="000C2EED" w:rsidP="00D156D4">
            <w:r w:rsidRPr="00732275">
              <w:rPr>
                <w:b/>
                <w:bCs/>
              </w:rPr>
              <w:t xml:space="preserve">Proposal 4: </w:t>
            </w:r>
            <w:r w:rsidRPr="00E7048F">
              <w:t>The single DCI and multi-DCI should have the same DMRS configuration during the test.</w:t>
            </w:r>
          </w:p>
        </w:tc>
      </w:tr>
      <w:tr w:rsidR="000C2EED" w14:paraId="16E294DD" w14:textId="77777777" w:rsidTr="00587923">
        <w:trPr>
          <w:trHeight w:val="468"/>
        </w:trPr>
        <w:tc>
          <w:tcPr>
            <w:tcW w:w="1605" w:type="dxa"/>
          </w:tcPr>
          <w:p w14:paraId="713627DA" w14:textId="78A006C8" w:rsidR="000C2EED" w:rsidRPr="005271AE" w:rsidRDefault="0065657C" w:rsidP="00805BE8">
            <w:pPr>
              <w:spacing w:before="120" w:after="120"/>
            </w:pPr>
            <w:r w:rsidRPr="0065657C">
              <w:t>R4-2219124</w:t>
            </w:r>
          </w:p>
        </w:tc>
        <w:tc>
          <w:tcPr>
            <w:tcW w:w="1417" w:type="dxa"/>
          </w:tcPr>
          <w:p w14:paraId="45A3BC3F" w14:textId="2EF0B40F" w:rsidR="000C2EED" w:rsidRDefault="0065657C" w:rsidP="00805BE8">
            <w:pPr>
              <w:spacing w:before="120" w:after="120"/>
            </w:pPr>
            <w:r>
              <w:t>Xiaomi</w:t>
            </w:r>
          </w:p>
        </w:tc>
        <w:tc>
          <w:tcPr>
            <w:tcW w:w="6609" w:type="dxa"/>
          </w:tcPr>
          <w:p w14:paraId="6344C1B4" w14:textId="77777777" w:rsidR="00C20B0F" w:rsidRPr="009C51E6" w:rsidRDefault="00C20B0F" w:rsidP="00C20B0F">
            <w:pPr>
              <w:pStyle w:val="ListParagraph"/>
              <w:ind w:firstLine="402"/>
              <w:rPr>
                <w:b/>
                <w:color w:val="000000"/>
              </w:rPr>
            </w:pPr>
            <w:r w:rsidRPr="009C51E6">
              <w:rPr>
                <w:b/>
                <w:color w:val="000000"/>
              </w:rPr>
              <w:t>Proposal 1: UE RF requirements shall not preclude UEs that do not support the single DCI scheme</w:t>
            </w:r>
            <w:r>
              <w:rPr>
                <w:b/>
                <w:color w:val="000000"/>
              </w:rPr>
              <w:t xml:space="preserve"> in Rel-18</w:t>
            </w:r>
            <w:r w:rsidRPr="009C51E6">
              <w:rPr>
                <w:b/>
                <w:color w:val="000000"/>
              </w:rPr>
              <w:t>.</w:t>
            </w:r>
          </w:p>
          <w:p w14:paraId="3579A603" w14:textId="7EF283F4" w:rsidR="000C2EED" w:rsidRPr="00C20B0F" w:rsidRDefault="00C20B0F" w:rsidP="00C20B0F">
            <w:pPr>
              <w:pStyle w:val="ListParagraph"/>
              <w:ind w:firstLine="402"/>
              <w:rPr>
                <w:b/>
                <w:lang w:val="en-US"/>
              </w:rPr>
            </w:pPr>
            <w:r w:rsidRPr="00B41D68">
              <w:rPr>
                <w:b/>
                <w:color w:val="000000"/>
              </w:rPr>
              <w:t xml:space="preserve">Proposal 2: </w:t>
            </w:r>
            <w:r>
              <w:rPr>
                <w:b/>
                <w:color w:val="000000"/>
              </w:rPr>
              <w:t>O</w:t>
            </w:r>
            <w:r w:rsidRPr="00B41D68">
              <w:rPr>
                <w:b/>
                <w:color w:val="000000"/>
              </w:rPr>
              <w:t xml:space="preserve">ne set of requirements is expected for single DCI scheme and multiple DCI scheme, the requirements could be defined based on single DCI scheme firstly, then further study whether additional requirements or </w:t>
            </w:r>
            <w:r>
              <w:rPr>
                <w:b/>
                <w:color w:val="000000"/>
              </w:rPr>
              <w:t xml:space="preserve">some </w:t>
            </w:r>
            <w:r w:rsidRPr="00B41D68">
              <w:rPr>
                <w:b/>
                <w:color w:val="000000"/>
              </w:rPr>
              <w:t>tolerance</w:t>
            </w:r>
            <w:r>
              <w:rPr>
                <w:b/>
                <w:color w:val="000000"/>
              </w:rPr>
              <w:t>s</w:t>
            </w:r>
            <w:r w:rsidRPr="00B41D68">
              <w:rPr>
                <w:b/>
                <w:color w:val="000000"/>
              </w:rPr>
              <w:t xml:space="preserve"> are needed for multiple-DCI.</w:t>
            </w:r>
          </w:p>
        </w:tc>
      </w:tr>
      <w:tr w:rsidR="000C2EED" w14:paraId="00ACEE5D" w14:textId="77777777" w:rsidTr="00587923">
        <w:trPr>
          <w:trHeight w:val="468"/>
        </w:trPr>
        <w:tc>
          <w:tcPr>
            <w:tcW w:w="1605" w:type="dxa"/>
          </w:tcPr>
          <w:p w14:paraId="07866831" w14:textId="23771B97" w:rsidR="000C2EED" w:rsidRPr="005271AE" w:rsidRDefault="00C20B0F" w:rsidP="00805BE8">
            <w:pPr>
              <w:spacing w:before="120" w:after="120"/>
            </w:pPr>
            <w:r w:rsidRPr="00C20B0F">
              <w:t>R4-2219192</w:t>
            </w:r>
          </w:p>
        </w:tc>
        <w:tc>
          <w:tcPr>
            <w:tcW w:w="1417" w:type="dxa"/>
          </w:tcPr>
          <w:p w14:paraId="4A57DFCA" w14:textId="4779EAFE" w:rsidR="000C2EED" w:rsidRDefault="00C20B0F" w:rsidP="00805BE8">
            <w:pPr>
              <w:spacing w:before="120" w:after="120"/>
            </w:pPr>
            <w:r>
              <w:t>ZTE</w:t>
            </w:r>
          </w:p>
        </w:tc>
        <w:tc>
          <w:tcPr>
            <w:tcW w:w="6609" w:type="dxa"/>
          </w:tcPr>
          <w:p w14:paraId="283126DF" w14:textId="77777777" w:rsidR="000C2EED" w:rsidRPr="00441213" w:rsidRDefault="000C2EED" w:rsidP="00D156D4">
            <w:pPr>
              <w:rPr>
                <w:b/>
                <w:bCs/>
              </w:rPr>
            </w:pPr>
          </w:p>
        </w:tc>
      </w:tr>
      <w:tr w:rsidR="00C20B0F" w14:paraId="7D67E636" w14:textId="77777777" w:rsidTr="00587923">
        <w:trPr>
          <w:trHeight w:val="468"/>
        </w:trPr>
        <w:tc>
          <w:tcPr>
            <w:tcW w:w="1605" w:type="dxa"/>
          </w:tcPr>
          <w:p w14:paraId="0C5BDE7B" w14:textId="34FF88F2" w:rsidR="00C20B0F" w:rsidRPr="005271AE" w:rsidRDefault="00127A78" w:rsidP="00805BE8">
            <w:pPr>
              <w:spacing w:before="120" w:after="120"/>
            </w:pPr>
            <w:r w:rsidRPr="00127A78">
              <w:t>R4-2219852</w:t>
            </w:r>
          </w:p>
        </w:tc>
        <w:tc>
          <w:tcPr>
            <w:tcW w:w="1417" w:type="dxa"/>
          </w:tcPr>
          <w:p w14:paraId="3B72DC9E" w14:textId="2F66CEDE" w:rsidR="00C20B0F" w:rsidRDefault="00127A78" w:rsidP="00805BE8">
            <w:pPr>
              <w:spacing w:before="120" w:after="120"/>
            </w:pPr>
            <w:r>
              <w:t>Keysight</w:t>
            </w:r>
          </w:p>
        </w:tc>
        <w:tc>
          <w:tcPr>
            <w:tcW w:w="6609" w:type="dxa"/>
          </w:tcPr>
          <w:p w14:paraId="31812A23"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_Ref118721648 \h  \* MERGEFORMAT </w:instrText>
            </w:r>
            <w:r w:rsidRPr="006A7249">
              <w:rPr>
                <w:b/>
                <w:bCs/>
              </w:rPr>
            </w:r>
            <w:r w:rsidRPr="006A7249">
              <w:rPr>
                <w:b/>
                <w:bCs/>
              </w:rPr>
              <w:fldChar w:fldCharType="separate"/>
            </w:r>
            <w:r w:rsidRPr="006A7249">
              <w:rPr>
                <w:b/>
                <w:bCs/>
              </w:rPr>
              <w:t xml:space="preserve">Observation </w:t>
            </w:r>
            <w:r w:rsidRPr="006A7249">
              <w:rPr>
                <w:b/>
                <w:bCs/>
                <w:noProof/>
              </w:rPr>
              <w:t>1</w:t>
            </w:r>
            <w:r w:rsidRPr="006A7249">
              <w:rPr>
                <w:b/>
                <w:bCs/>
              </w:rPr>
              <w:t>: Fixed AoA2 probes yield different DL directions perceived by the DUT.</w:t>
            </w:r>
            <w:r w:rsidRPr="006A7249">
              <w:rPr>
                <w:b/>
                <w:bCs/>
              </w:rPr>
              <w:fldChar w:fldCharType="end"/>
            </w:r>
          </w:p>
          <w:p w14:paraId="433A4486"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_Ref118721649 \h  \* MERGEFORMAT </w:instrText>
            </w:r>
            <w:r w:rsidRPr="006A7249">
              <w:rPr>
                <w:b/>
                <w:bCs/>
              </w:rPr>
            </w:r>
            <w:r w:rsidRPr="006A7249">
              <w:rPr>
                <w:b/>
                <w:bCs/>
              </w:rPr>
              <w:fldChar w:fldCharType="separate"/>
            </w:r>
            <w:r w:rsidRPr="006A7249">
              <w:rPr>
                <w:b/>
                <w:bCs/>
              </w:rPr>
              <w:t xml:space="preserve">Observation </w:t>
            </w:r>
            <w:r w:rsidRPr="006A7249">
              <w:rPr>
                <w:b/>
                <w:bCs/>
                <w:noProof/>
              </w:rPr>
              <w:t>2</w:t>
            </w:r>
            <w:r w:rsidRPr="006A7249">
              <w:rPr>
                <w:b/>
                <w:bCs/>
              </w:rPr>
              <w:t xml:space="preserve">: Probes aligned in the </w:t>
            </w:r>
            <w:r w:rsidRPr="006A7249">
              <w:rPr>
                <w:b/>
                <w:bCs/>
                <w:i/>
                <w:iCs/>
              </w:rPr>
              <w:t>xz</w:t>
            </w:r>
            <w:r w:rsidRPr="006A7249">
              <w:rPr>
                <w:b/>
                <w:bCs/>
              </w:rPr>
              <w:t xml:space="preserve"> plane generally provide a wider angular coverage for AoA2 when compared to probes aligned in the </w:t>
            </w:r>
            <w:r w:rsidRPr="006A7249">
              <w:rPr>
                <w:b/>
                <w:bCs/>
                <w:i/>
                <w:iCs/>
              </w:rPr>
              <w:t>yz</w:t>
            </w:r>
            <w:r w:rsidRPr="006A7249">
              <w:rPr>
                <w:b/>
                <w:bCs/>
              </w:rPr>
              <w:t xml:space="preserve"> plane.</w:t>
            </w:r>
            <w:r w:rsidRPr="006A7249">
              <w:rPr>
                <w:b/>
                <w:bCs/>
              </w:rPr>
              <w:fldChar w:fldCharType="end"/>
            </w:r>
          </w:p>
          <w:p w14:paraId="2D63B148"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_Ref118453592 \h  \* MERGEFORMAT </w:instrText>
            </w:r>
            <w:r w:rsidRPr="006A7249">
              <w:rPr>
                <w:b/>
                <w:bCs/>
              </w:rPr>
            </w:r>
            <w:r w:rsidRPr="006A7249">
              <w:rPr>
                <w:b/>
                <w:bCs/>
              </w:rPr>
              <w:fldChar w:fldCharType="separate"/>
            </w:r>
            <w:r w:rsidRPr="006A7249">
              <w:rPr>
                <w:b/>
                <w:bCs/>
              </w:rPr>
              <w:t xml:space="preserve">Observation </w:t>
            </w:r>
            <w:r w:rsidRPr="006A7249">
              <w:rPr>
                <w:b/>
                <w:bCs/>
                <w:noProof/>
              </w:rPr>
              <w:t>3</w:t>
            </w:r>
            <w:r w:rsidRPr="006A7249">
              <w:rPr>
                <w:b/>
                <w:bCs/>
              </w:rPr>
              <w:t xml:space="preserve">: When the AoA2 probes are placed in the </w:t>
            </w:r>
            <w:r w:rsidRPr="006A7249">
              <w:rPr>
                <w:b/>
                <w:bCs/>
                <w:i/>
                <w:iCs/>
              </w:rPr>
              <w:t>xz</w:t>
            </w:r>
            <w:r w:rsidRPr="006A7249">
              <w:rPr>
                <w:b/>
                <w:bCs/>
              </w:rPr>
              <w:t xml:space="preserve"> plane, probe antenna DL </w:t>
            </w:r>
            <w:r w:rsidRPr="006A7249">
              <w:rPr>
                <w:rFonts w:ascii="Symbol" w:hAnsi="Symbol"/>
                <w:b/>
                <w:bCs/>
              </w:rPr>
              <w:t>q</w:t>
            </w:r>
            <w:r w:rsidRPr="006A7249">
              <w:rPr>
                <w:b/>
                <w:bCs/>
              </w:rPr>
              <w:t>/</w:t>
            </w:r>
            <w:r w:rsidRPr="006A7249">
              <w:rPr>
                <w:rFonts w:ascii="Symbol" w:hAnsi="Symbol"/>
                <w:b/>
                <w:bCs/>
              </w:rPr>
              <w:t>f</w:t>
            </w:r>
            <w:r w:rsidRPr="006A7249">
              <w:rPr>
                <w:b/>
                <w:bCs/>
              </w:rPr>
              <w:t xml:space="preserve"> polarizations map to DUT </w:t>
            </w:r>
            <w:r w:rsidRPr="006A7249">
              <w:rPr>
                <w:rFonts w:ascii="Symbol" w:hAnsi="Symbol"/>
                <w:b/>
                <w:bCs/>
              </w:rPr>
              <w:t>q</w:t>
            </w:r>
            <w:r w:rsidRPr="006A7249">
              <w:rPr>
                <w:b/>
                <w:bCs/>
              </w:rPr>
              <w:t>/</w:t>
            </w:r>
            <w:r w:rsidRPr="006A7249">
              <w:rPr>
                <w:rFonts w:ascii="Symbol" w:hAnsi="Symbol"/>
                <w:b/>
                <w:bCs/>
              </w:rPr>
              <w:t>f</w:t>
            </w:r>
            <w:r w:rsidRPr="006A7249">
              <w:rPr>
                <w:b/>
                <w:bCs/>
              </w:rPr>
              <w:t xml:space="preserve"> polarizations, while when AoA2 probes are placed in the </w:t>
            </w:r>
            <w:r w:rsidRPr="006A7249">
              <w:rPr>
                <w:b/>
                <w:bCs/>
                <w:i/>
                <w:iCs/>
              </w:rPr>
              <w:t>yz</w:t>
            </w:r>
            <w:r w:rsidRPr="006A7249">
              <w:rPr>
                <w:b/>
                <w:bCs/>
              </w:rPr>
              <w:t xml:space="preserve"> plane, probe antenna DL </w:t>
            </w:r>
            <w:r w:rsidRPr="006A7249">
              <w:rPr>
                <w:rFonts w:ascii="Symbol" w:hAnsi="Symbol"/>
                <w:b/>
                <w:bCs/>
              </w:rPr>
              <w:t>q</w:t>
            </w:r>
            <w:r w:rsidRPr="006A7249">
              <w:rPr>
                <w:b/>
                <w:bCs/>
              </w:rPr>
              <w:t>/</w:t>
            </w:r>
            <w:r w:rsidRPr="006A7249">
              <w:rPr>
                <w:rFonts w:ascii="Symbol" w:hAnsi="Symbol"/>
                <w:b/>
                <w:bCs/>
              </w:rPr>
              <w:t>f</w:t>
            </w:r>
            <w:r w:rsidRPr="006A7249">
              <w:rPr>
                <w:b/>
                <w:bCs/>
              </w:rPr>
              <w:t xml:space="preserve"> polarizations generally map to a combination of DUT </w:t>
            </w:r>
            <w:r w:rsidRPr="006A7249">
              <w:rPr>
                <w:rFonts w:ascii="Symbol" w:hAnsi="Symbol"/>
                <w:b/>
                <w:bCs/>
              </w:rPr>
              <w:t>q</w:t>
            </w:r>
            <w:r w:rsidRPr="006A7249">
              <w:rPr>
                <w:b/>
                <w:bCs/>
              </w:rPr>
              <w:t>/</w:t>
            </w:r>
            <w:r w:rsidRPr="006A7249">
              <w:rPr>
                <w:rFonts w:ascii="Symbol" w:hAnsi="Symbol"/>
                <w:b/>
                <w:bCs/>
              </w:rPr>
              <w:t>f</w:t>
            </w:r>
            <w:r w:rsidRPr="006A7249">
              <w:rPr>
                <w:b/>
                <w:bCs/>
              </w:rPr>
              <w:t xml:space="preserve"> polarizations.</w:t>
            </w:r>
            <w:r w:rsidRPr="006A7249">
              <w:rPr>
                <w:b/>
                <w:bCs/>
              </w:rPr>
              <w:fldChar w:fldCharType="end"/>
            </w:r>
          </w:p>
          <w:p w14:paraId="6494E082"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_Ref118453593 \h  \* MERGEFORMAT </w:instrText>
            </w:r>
            <w:r w:rsidRPr="006A7249">
              <w:rPr>
                <w:b/>
                <w:bCs/>
              </w:rPr>
            </w:r>
            <w:r w:rsidRPr="006A7249">
              <w:rPr>
                <w:b/>
                <w:bCs/>
              </w:rPr>
              <w:fldChar w:fldCharType="separate"/>
            </w:r>
            <w:r w:rsidRPr="006A7249">
              <w:rPr>
                <w:b/>
                <w:bCs/>
              </w:rPr>
              <w:t xml:space="preserve">Observation </w:t>
            </w:r>
            <w:r w:rsidRPr="006A7249">
              <w:rPr>
                <w:b/>
                <w:bCs/>
                <w:noProof/>
              </w:rPr>
              <w:t>4</w:t>
            </w:r>
            <w:r w:rsidRPr="006A7249">
              <w:rPr>
                <w:b/>
                <w:bCs/>
              </w:rPr>
              <w:t>: From a TE vendor perspective, the most “real-world” behaviour would require the antenna DL polarizations to match the perceived UE DL polarizations</w:t>
            </w:r>
            <w:r w:rsidRPr="006A7249">
              <w:rPr>
                <w:b/>
                <w:bCs/>
              </w:rPr>
              <w:fldChar w:fldCharType="end"/>
            </w:r>
          </w:p>
          <w:p w14:paraId="3E75D4C3"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_Ref118721650 \h  \* MERGEFORMAT </w:instrText>
            </w:r>
            <w:r w:rsidRPr="006A7249">
              <w:rPr>
                <w:b/>
                <w:bCs/>
              </w:rPr>
            </w:r>
            <w:r w:rsidRPr="006A7249">
              <w:rPr>
                <w:b/>
                <w:bCs/>
              </w:rPr>
              <w:fldChar w:fldCharType="separate"/>
            </w:r>
            <w:r w:rsidRPr="006A7249">
              <w:rPr>
                <w:b/>
                <w:bCs/>
              </w:rPr>
              <w:t xml:space="preserve">Observation </w:t>
            </w:r>
            <w:r w:rsidRPr="006A7249">
              <w:rPr>
                <w:b/>
                <w:bCs/>
                <w:noProof/>
              </w:rPr>
              <w:t>5</w:t>
            </w:r>
            <w:r w:rsidRPr="006A7249">
              <w:rPr>
                <w:b/>
                <w:bCs/>
              </w:rPr>
              <w:t>: For single DCI schemes, only the total throughput (TP) can be measured, i.e., the TP and thus EIS metric cannot be determined per AoA.</w:t>
            </w:r>
            <w:r w:rsidRPr="006A7249">
              <w:rPr>
                <w:b/>
                <w:bCs/>
              </w:rPr>
              <w:fldChar w:fldCharType="end"/>
            </w:r>
          </w:p>
          <w:p w14:paraId="49700824"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_Ref118721651 \h  \* MERGEFORMAT </w:instrText>
            </w:r>
            <w:r w:rsidRPr="006A7249">
              <w:rPr>
                <w:b/>
                <w:bCs/>
              </w:rPr>
            </w:r>
            <w:r w:rsidRPr="006A7249">
              <w:rPr>
                <w:b/>
                <w:bCs/>
              </w:rPr>
              <w:fldChar w:fldCharType="separate"/>
            </w:r>
            <w:r w:rsidRPr="006A7249">
              <w:rPr>
                <w:b/>
                <w:bCs/>
              </w:rPr>
              <w:t xml:space="preserve">Observation </w:t>
            </w:r>
            <w:r w:rsidRPr="006A7249">
              <w:rPr>
                <w:b/>
                <w:bCs/>
                <w:noProof/>
              </w:rPr>
              <w:t>6</w:t>
            </w:r>
            <w:r w:rsidRPr="006A7249">
              <w:rPr>
                <w:b/>
                <w:bCs/>
              </w:rPr>
              <w:t>: From a TE vendor perspective, the Joint 2 AoA Sensitivity approach 1 (single-DCI scheme) is preferred ease of implementation, reduced test time, and lack of ambiguity</w:t>
            </w:r>
            <w:r w:rsidRPr="006A7249">
              <w:rPr>
                <w:b/>
                <w:bCs/>
              </w:rPr>
              <w:fldChar w:fldCharType="end"/>
            </w:r>
          </w:p>
          <w:p w14:paraId="69F53BF8"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_Ref118721652 \h  \* MERGEFORMAT </w:instrText>
            </w:r>
            <w:r w:rsidRPr="006A7249">
              <w:rPr>
                <w:b/>
                <w:bCs/>
              </w:rPr>
            </w:r>
            <w:r w:rsidRPr="006A7249">
              <w:rPr>
                <w:b/>
                <w:bCs/>
              </w:rPr>
              <w:fldChar w:fldCharType="separate"/>
            </w:r>
            <w:r w:rsidRPr="006A7249">
              <w:rPr>
                <w:b/>
                <w:bCs/>
              </w:rPr>
              <w:t xml:space="preserve">Observation </w:t>
            </w:r>
            <w:r w:rsidRPr="006A7249">
              <w:rPr>
                <w:b/>
                <w:bCs/>
                <w:noProof/>
              </w:rPr>
              <w:t>7</w:t>
            </w:r>
            <w:r w:rsidRPr="006A7249">
              <w:rPr>
                <w:b/>
                <w:bCs/>
              </w:rPr>
              <w:t xml:space="preserve">: The number of polarization combinations and the joint 2 AoA sensitivity approaches (single-DCI schemes) have a large effect on test </w:t>
            </w:r>
            <w:r w:rsidRPr="006A7249">
              <w:rPr>
                <w:b/>
                <w:bCs/>
              </w:rPr>
              <w:lastRenderedPageBreak/>
              <w:t>time while the number of AoA2 probes does not affect test time significantly.</w:t>
            </w:r>
            <w:r w:rsidRPr="006A7249">
              <w:rPr>
                <w:b/>
                <w:bCs/>
              </w:rPr>
              <w:fldChar w:fldCharType="end"/>
            </w:r>
          </w:p>
          <w:p w14:paraId="000A92B5"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_Ref118721653 \h  \* MERGEFORMAT </w:instrText>
            </w:r>
            <w:r w:rsidRPr="006A7249">
              <w:rPr>
                <w:b/>
                <w:bCs/>
              </w:rPr>
            </w:r>
            <w:r w:rsidRPr="006A7249">
              <w:rPr>
                <w:b/>
                <w:bCs/>
              </w:rPr>
              <w:fldChar w:fldCharType="separate"/>
            </w:r>
            <w:r w:rsidRPr="006A7249">
              <w:rPr>
                <w:b/>
                <w:bCs/>
              </w:rPr>
              <w:t xml:space="preserve">Observation </w:t>
            </w:r>
            <w:r w:rsidRPr="006A7249">
              <w:rPr>
                <w:b/>
                <w:bCs/>
                <w:noProof/>
              </w:rPr>
              <w:t>8</w:t>
            </w:r>
            <w:r w:rsidRPr="006A7249">
              <w:rPr>
                <w:b/>
                <w:bCs/>
              </w:rPr>
              <w:t>: For multi-DCI schemes, TP and EIS/sensitivity can be determined per AoA.</w:t>
            </w:r>
            <w:r w:rsidRPr="006A7249">
              <w:rPr>
                <w:b/>
                <w:bCs/>
              </w:rPr>
              <w:fldChar w:fldCharType="end"/>
            </w:r>
          </w:p>
          <w:p w14:paraId="30AAD5AA"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_Ref118721654 \h  \* MERGEFORMAT </w:instrText>
            </w:r>
            <w:r w:rsidRPr="006A7249">
              <w:rPr>
                <w:b/>
                <w:bCs/>
              </w:rPr>
            </w:r>
            <w:r w:rsidRPr="006A7249">
              <w:rPr>
                <w:b/>
                <w:bCs/>
              </w:rPr>
              <w:fldChar w:fldCharType="separate"/>
            </w:r>
            <w:r w:rsidRPr="006A7249">
              <w:rPr>
                <w:b/>
                <w:bCs/>
              </w:rPr>
              <w:t xml:space="preserve">Proposal </w:t>
            </w:r>
            <w:r w:rsidRPr="006A7249">
              <w:rPr>
                <w:b/>
                <w:bCs/>
                <w:noProof/>
              </w:rPr>
              <w:t>1</w:t>
            </w:r>
            <w:r w:rsidRPr="006A7249">
              <w:rPr>
                <w:b/>
                <w:bCs/>
              </w:rPr>
              <w:t>: Limit the polarization combinations for the 2-DL spherical coverage test case pending feedback from OEMs and chipset vendors.</w:t>
            </w:r>
            <w:r w:rsidRPr="006A7249">
              <w:rPr>
                <w:b/>
                <w:bCs/>
              </w:rPr>
              <w:fldChar w:fldCharType="end"/>
            </w:r>
          </w:p>
          <w:p w14:paraId="24D39F2C"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_Ref118453594 \h  \* MERGEFORMAT </w:instrText>
            </w:r>
            <w:r w:rsidRPr="006A7249">
              <w:rPr>
                <w:b/>
                <w:bCs/>
              </w:rPr>
            </w:r>
            <w:r w:rsidRPr="006A7249">
              <w:rPr>
                <w:b/>
                <w:bCs/>
              </w:rPr>
              <w:fldChar w:fldCharType="separate"/>
            </w:r>
            <w:r w:rsidRPr="006A7249">
              <w:rPr>
                <w:b/>
                <w:bCs/>
              </w:rPr>
              <w:t xml:space="preserve">Proposal </w:t>
            </w:r>
            <w:r w:rsidRPr="006A7249">
              <w:rPr>
                <w:b/>
                <w:bCs/>
                <w:noProof/>
              </w:rPr>
              <w:t>2</w:t>
            </w:r>
            <w:r w:rsidRPr="006A7249">
              <w:rPr>
                <w:b/>
                <w:bCs/>
              </w:rPr>
              <w:t>: OEMs and chipset vendors to provide feedback on whether the antenna DL polarizations should match the perceived UE DL polarizations</w:t>
            </w:r>
            <w:r w:rsidRPr="006A7249">
              <w:rPr>
                <w:b/>
                <w:bCs/>
              </w:rPr>
              <w:fldChar w:fldCharType="end"/>
            </w:r>
          </w:p>
          <w:p w14:paraId="658E15E0"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_Ref118721655 \h  \* MERGEFORMAT </w:instrText>
            </w:r>
            <w:r w:rsidRPr="006A7249">
              <w:rPr>
                <w:b/>
                <w:bCs/>
              </w:rPr>
            </w:r>
            <w:r w:rsidRPr="006A7249">
              <w:rPr>
                <w:b/>
                <w:bCs/>
              </w:rPr>
              <w:fldChar w:fldCharType="separate"/>
            </w:r>
            <w:r w:rsidRPr="006A7249">
              <w:rPr>
                <w:b/>
                <w:bCs/>
              </w:rPr>
              <w:t xml:space="preserve">Proposal </w:t>
            </w:r>
            <w:r w:rsidRPr="006A7249">
              <w:rPr>
                <w:b/>
                <w:bCs/>
                <w:noProof/>
              </w:rPr>
              <w:t>3</w:t>
            </w:r>
            <w:r w:rsidRPr="006A7249">
              <w:rPr>
                <w:b/>
                <w:bCs/>
              </w:rPr>
              <w:t xml:space="preserve">: OEMs and chipset vendors to provide feedback on the 2 presented Joint 2 AoA Sensitivity approaches in Table </w:t>
            </w:r>
            <w:r w:rsidRPr="006A7249">
              <w:rPr>
                <w:b/>
                <w:bCs/>
                <w:noProof/>
              </w:rPr>
              <w:t>11</w:t>
            </w:r>
            <w:r w:rsidRPr="006A7249">
              <w:rPr>
                <w:b/>
                <w:bCs/>
              </w:rPr>
              <w:t xml:space="preserve"> for single-DCI schemes and whether two different AoA1 and AoA2 DL levels can yield the same target total TP.</w:t>
            </w:r>
            <w:r w:rsidRPr="006A7249">
              <w:rPr>
                <w:b/>
                <w:bCs/>
              </w:rPr>
              <w:fldChar w:fldCharType="end"/>
            </w:r>
          </w:p>
          <w:p w14:paraId="16EA29BD"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_Ref118721656 \h  \* MERGEFORMAT </w:instrText>
            </w:r>
            <w:r w:rsidRPr="006A7249">
              <w:rPr>
                <w:b/>
                <w:bCs/>
              </w:rPr>
            </w:r>
            <w:r w:rsidRPr="006A7249">
              <w:rPr>
                <w:b/>
                <w:bCs/>
              </w:rPr>
              <w:fldChar w:fldCharType="separate"/>
            </w:r>
            <w:r w:rsidRPr="006A7249">
              <w:rPr>
                <w:b/>
                <w:bCs/>
              </w:rPr>
              <w:t xml:space="preserve">Proposal </w:t>
            </w:r>
            <w:r w:rsidRPr="006A7249">
              <w:rPr>
                <w:b/>
                <w:bCs/>
                <w:noProof/>
              </w:rPr>
              <w:t>4</w:t>
            </w:r>
            <w:r w:rsidRPr="006A7249">
              <w:rPr>
                <w:b/>
                <w:bCs/>
              </w:rPr>
              <w:t>: OEMs and chipset vendors to provide feedback on how the Total Joint 2 AoA Sensitivity, TJ2AS, is determined from the Joint 2 AoA Sensitivities for each polarization combination, i.e., . TJ2AS = f(J2ASAoA1q,</w:t>
            </w:r>
            <w:r w:rsidRPr="006A7249">
              <w:rPr>
                <w:b/>
                <w:bCs/>
                <w:vertAlign w:val="subscript"/>
              </w:rPr>
              <w:t xml:space="preserve"> AoA2q,</w:t>
            </w:r>
            <w:r w:rsidRPr="006A7249">
              <w:rPr>
                <w:b/>
                <w:bCs/>
              </w:rPr>
              <w:t xml:space="preserve"> J2ASAoA1q,</w:t>
            </w:r>
            <w:r w:rsidRPr="006A7249">
              <w:rPr>
                <w:b/>
                <w:bCs/>
                <w:vertAlign w:val="subscript"/>
              </w:rPr>
              <w:t xml:space="preserve"> AoA2f,</w:t>
            </w:r>
            <w:r w:rsidRPr="006A7249">
              <w:rPr>
                <w:b/>
                <w:bCs/>
              </w:rPr>
              <w:t xml:space="preserve"> J2ASAoA1f,</w:t>
            </w:r>
            <w:r w:rsidRPr="006A7249">
              <w:rPr>
                <w:b/>
                <w:bCs/>
                <w:vertAlign w:val="subscript"/>
              </w:rPr>
              <w:t xml:space="preserve"> AoA2q,</w:t>
            </w:r>
            <w:r w:rsidRPr="006A7249">
              <w:rPr>
                <w:b/>
                <w:bCs/>
              </w:rPr>
              <w:t xml:space="preserve"> J2ASAoA1f,</w:t>
            </w:r>
            <w:r w:rsidRPr="006A7249">
              <w:rPr>
                <w:b/>
                <w:bCs/>
                <w:vertAlign w:val="subscript"/>
              </w:rPr>
              <w:t xml:space="preserve"> AoA2f</w:t>
            </w:r>
            <w:r w:rsidRPr="006A7249">
              <w:rPr>
                <w:b/>
                <w:bCs/>
              </w:rPr>
              <w:t>)</w:t>
            </w:r>
            <w:r w:rsidRPr="006A7249">
              <w:rPr>
                <w:b/>
                <w:bCs/>
              </w:rPr>
              <w:fldChar w:fldCharType="end"/>
            </w:r>
          </w:p>
          <w:p w14:paraId="304FF8B3"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_Ref118721657 \h  \* MERGEFORMAT </w:instrText>
            </w:r>
            <w:r w:rsidRPr="006A7249">
              <w:rPr>
                <w:b/>
                <w:bCs/>
              </w:rPr>
            </w:r>
            <w:r w:rsidRPr="006A7249">
              <w:rPr>
                <w:b/>
                <w:bCs/>
              </w:rPr>
              <w:fldChar w:fldCharType="separate"/>
            </w:r>
            <w:r w:rsidRPr="006A7249">
              <w:rPr>
                <w:b/>
                <w:bCs/>
              </w:rPr>
              <w:t xml:space="preserve">Proposal </w:t>
            </w:r>
            <w:r w:rsidRPr="006A7249">
              <w:rPr>
                <w:b/>
                <w:bCs/>
                <w:noProof/>
              </w:rPr>
              <w:t>5</w:t>
            </w:r>
            <w:r w:rsidRPr="006A7249">
              <w:rPr>
                <w:b/>
                <w:bCs/>
              </w:rPr>
              <w:t xml:space="preserve">: For single-DCI scheme, select the 2 AoA spherical coverage test procedure outlined in Figure </w:t>
            </w:r>
            <w:r w:rsidRPr="006A7249">
              <w:rPr>
                <w:b/>
                <w:bCs/>
                <w:noProof/>
              </w:rPr>
              <w:t>6.</w:t>
            </w:r>
            <w:r w:rsidRPr="006A7249">
              <w:rPr>
                <w:b/>
                <w:bCs/>
              </w:rPr>
              <w:fldChar w:fldCharType="end"/>
            </w:r>
          </w:p>
          <w:p w14:paraId="0704B7FC" w14:textId="77777777" w:rsidR="00482803" w:rsidRPr="006A7249" w:rsidRDefault="00482803" w:rsidP="00482803">
            <w:pPr>
              <w:tabs>
                <w:tab w:val="left" w:pos="810"/>
              </w:tabs>
              <w:rPr>
                <w:b/>
                <w:bCs/>
              </w:rPr>
            </w:pPr>
            <w:r w:rsidRPr="006A7249">
              <w:rPr>
                <w:b/>
                <w:bCs/>
              </w:rPr>
              <w:fldChar w:fldCharType="begin"/>
            </w:r>
            <w:r w:rsidRPr="006A7249">
              <w:rPr>
                <w:b/>
                <w:bCs/>
              </w:rPr>
              <w:instrText xml:space="preserve"> REF _Ref118721658 \h  \* MERGEFORMAT </w:instrText>
            </w:r>
            <w:r w:rsidRPr="006A7249">
              <w:rPr>
                <w:b/>
                <w:bCs/>
              </w:rPr>
            </w:r>
            <w:r w:rsidRPr="006A7249">
              <w:rPr>
                <w:b/>
                <w:bCs/>
              </w:rPr>
              <w:fldChar w:fldCharType="separate"/>
            </w:r>
            <w:r w:rsidRPr="006A7249">
              <w:rPr>
                <w:b/>
                <w:bCs/>
              </w:rPr>
              <w:t xml:space="preserve">Proposal </w:t>
            </w:r>
            <w:r w:rsidRPr="006A7249">
              <w:rPr>
                <w:b/>
                <w:bCs/>
                <w:noProof/>
              </w:rPr>
              <w:t>6</w:t>
            </w:r>
            <w:r w:rsidRPr="006A7249">
              <w:rPr>
                <w:b/>
                <w:bCs/>
              </w:rPr>
              <w:t>: In order to keep 2-DL multi-AoA spherical coverage test times manageable for single-DCI schemes, it is proposed to limit the number of polarization combinations to 2 and to select the 2 AoA sensitivity approach #1.</w:t>
            </w:r>
            <w:r w:rsidRPr="006A7249">
              <w:rPr>
                <w:b/>
                <w:bCs/>
              </w:rPr>
              <w:fldChar w:fldCharType="end"/>
            </w:r>
          </w:p>
          <w:p w14:paraId="40865B43" w14:textId="2C25679C" w:rsidR="00C20B0F" w:rsidRPr="00441213" w:rsidRDefault="00482803" w:rsidP="00482803">
            <w:pPr>
              <w:tabs>
                <w:tab w:val="left" w:pos="810"/>
              </w:tabs>
              <w:rPr>
                <w:b/>
                <w:bCs/>
              </w:rPr>
            </w:pPr>
            <w:r w:rsidRPr="006A7249">
              <w:rPr>
                <w:b/>
                <w:bCs/>
              </w:rPr>
              <w:fldChar w:fldCharType="begin"/>
            </w:r>
            <w:r w:rsidRPr="006A7249">
              <w:rPr>
                <w:b/>
                <w:bCs/>
              </w:rPr>
              <w:instrText xml:space="preserve"> REF _Ref118721659 \h  \* MERGEFORMAT </w:instrText>
            </w:r>
            <w:r w:rsidRPr="006A7249">
              <w:rPr>
                <w:b/>
                <w:bCs/>
              </w:rPr>
            </w:r>
            <w:r w:rsidRPr="006A7249">
              <w:rPr>
                <w:b/>
                <w:bCs/>
              </w:rPr>
              <w:fldChar w:fldCharType="separate"/>
            </w:r>
            <w:r w:rsidRPr="006A7249">
              <w:rPr>
                <w:b/>
                <w:bCs/>
              </w:rPr>
              <w:t xml:space="preserve">Proposal </w:t>
            </w:r>
            <w:r w:rsidRPr="006A7249">
              <w:rPr>
                <w:b/>
                <w:bCs/>
                <w:noProof/>
              </w:rPr>
              <w:t>7</w:t>
            </w:r>
            <w:r w:rsidRPr="006A7249">
              <w:rPr>
                <w:b/>
                <w:bCs/>
              </w:rPr>
              <w:t xml:space="preserve">: For multi-DCI scheme, select the 2 AoA spherical coverage test procedure outlined in Figure </w:t>
            </w:r>
            <w:r w:rsidRPr="006A7249">
              <w:rPr>
                <w:b/>
                <w:bCs/>
                <w:noProof/>
              </w:rPr>
              <w:t>8.</w:t>
            </w:r>
            <w:r w:rsidRPr="006A7249">
              <w:rPr>
                <w:b/>
                <w:bCs/>
              </w:rPr>
              <w:fldChar w:fldCharType="end"/>
            </w:r>
          </w:p>
        </w:tc>
      </w:tr>
      <w:tr w:rsidR="00127A78" w14:paraId="3978F198" w14:textId="77777777" w:rsidTr="00587923">
        <w:trPr>
          <w:trHeight w:val="468"/>
        </w:trPr>
        <w:tc>
          <w:tcPr>
            <w:tcW w:w="1605" w:type="dxa"/>
          </w:tcPr>
          <w:p w14:paraId="19BE8517" w14:textId="747EFC8B" w:rsidR="00127A78" w:rsidRPr="005271AE" w:rsidRDefault="0052077E" w:rsidP="00805BE8">
            <w:pPr>
              <w:spacing w:before="120" w:after="120"/>
            </w:pPr>
            <w:r w:rsidRPr="0052077E">
              <w:lastRenderedPageBreak/>
              <w:t>R4-2219868</w:t>
            </w:r>
          </w:p>
        </w:tc>
        <w:tc>
          <w:tcPr>
            <w:tcW w:w="1417" w:type="dxa"/>
          </w:tcPr>
          <w:p w14:paraId="3D048CA3" w14:textId="0A3A4335" w:rsidR="00127A78" w:rsidRDefault="0052077E" w:rsidP="00805BE8">
            <w:pPr>
              <w:spacing w:before="120" w:after="120"/>
            </w:pPr>
            <w:r w:rsidRPr="0052077E">
              <w:t>Rohde &amp; Schwarz</w:t>
            </w:r>
          </w:p>
        </w:tc>
        <w:tc>
          <w:tcPr>
            <w:tcW w:w="6609" w:type="dxa"/>
          </w:tcPr>
          <w:p w14:paraId="447E098D" w14:textId="77777777" w:rsidR="0052077E" w:rsidRDefault="0052077E" w:rsidP="0052077E">
            <w:pPr>
              <w:pStyle w:val="TableofFigures"/>
              <w:tabs>
                <w:tab w:val="right" w:leader="dot" w:pos="9016"/>
              </w:tabs>
              <w:rPr>
                <w:rFonts w:eastAsiaTheme="minorEastAsia"/>
                <w:noProof/>
                <w:sz w:val="22"/>
                <w:szCs w:val="22"/>
              </w:rPr>
            </w:pPr>
            <w:r>
              <w:fldChar w:fldCharType="begin"/>
            </w:r>
            <w:r>
              <w:instrText xml:space="preserve"> TOC \n \c "Observation" </w:instrText>
            </w:r>
            <w:r>
              <w:fldChar w:fldCharType="separate"/>
            </w:r>
            <w:r w:rsidRPr="00CA593E">
              <w:rPr>
                <w:b/>
                <w:noProof/>
              </w:rPr>
              <w:t>Observation 1:</w:t>
            </w:r>
            <w:r>
              <w:rPr>
                <w:noProof/>
              </w:rPr>
              <w:t xml:space="preserve"> options 2b-1 and 2b-2 should be precluded as they suffer from same issues as a system enabling full degrees of freedom for 2 active AoA.</w:t>
            </w:r>
          </w:p>
          <w:p w14:paraId="32413BDE"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2:</w:t>
            </w:r>
            <w:r>
              <w:rPr>
                <w:noProof/>
              </w:rPr>
              <w:t xml:space="preserve"> the option </w:t>
            </w:r>
            <w:r w:rsidRPr="00CA593E">
              <w:rPr>
                <w:i/>
                <w:noProof/>
              </w:rPr>
              <w:t xml:space="preserve">Full set AoA1 + Full set AoA2 </w:t>
            </w:r>
            <w:r>
              <w:rPr>
                <w:noProof/>
              </w:rPr>
              <w:t>can only be implemented with test setup Option 4b (sequential test with UBF).</w:t>
            </w:r>
          </w:p>
          <w:p w14:paraId="0BA27EBB"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3:</w:t>
            </w:r>
            <w:r>
              <w:rPr>
                <w:noProof/>
              </w:rPr>
              <w:t xml:space="preserve"> the option </w:t>
            </w:r>
            <w:r w:rsidRPr="00CA593E">
              <w:rPr>
                <w:i/>
                <w:noProof/>
              </w:rPr>
              <w:t>Fixed AoA1(s) + Full set AoA2</w:t>
            </w:r>
            <w:r>
              <w:rPr>
                <w:noProof/>
              </w:rPr>
              <w:t>, when relative orientation between AoA1 and AoA2 is variable, can only be implemented with test setup Option 3 (2-axes positioner between DUT and AoA1, fixed AoA2 with respect to DUT elevation).</w:t>
            </w:r>
          </w:p>
          <w:p w14:paraId="73E47F8E"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4:</w:t>
            </w:r>
            <w:r>
              <w:rPr>
                <w:noProof/>
              </w:rPr>
              <w:t xml:space="preserve"> the option </w:t>
            </w:r>
            <w:r w:rsidRPr="00CA593E">
              <w:rPr>
                <w:i/>
                <w:noProof/>
              </w:rPr>
              <w:t xml:space="preserve">Full set AoA1 + Full set AoA2, </w:t>
            </w:r>
            <w:r>
              <w:rPr>
                <w:noProof/>
              </w:rPr>
              <w:t>when relative orientation between AoA1 and AoA2 is fixed,</w:t>
            </w:r>
            <w:r w:rsidRPr="00CA593E">
              <w:rPr>
                <w:i/>
                <w:noProof/>
              </w:rPr>
              <w:t xml:space="preserve"> </w:t>
            </w:r>
            <w:r>
              <w:rPr>
                <w:noProof/>
              </w:rPr>
              <w:t>is the same as</w:t>
            </w:r>
            <w:r w:rsidRPr="00CA593E">
              <w:rPr>
                <w:i/>
                <w:noProof/>
              </w:rPr>
              <w:t xml:space="preserve"> Fixed offset(s) between AoA1 and AoA2</w:t>
            </w:r>
            <w:r>
              <w:rPr>
                <w:noProof/>
              </w:rPr>
              <w:t>.</w:t>
            </w:r>
          </w:p>
          <w:p w14:paraId="1FFE708F"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5:</w:t>
            </w:r>
            <w:r>
              <w:rPr>
                <w:noProof/>
              </w:rPr>
              <w:t xml:space="preserve"> the option </w:t>
            </w:r>
            <w:r w:rsidRPr="00CA593E">
              <w:rPr>
                <w:i/>
                <w:noProof/>
              </w:rPr>
              <w:t>Fixed offset(s) between AoA1 and AoA2</w:t>
            </w:r>
            <w:r>
              <w:rPr>
                <w:noProof/>
              </w:rPr>
              <w:t xml:space="preserve"> can only be implemented with test setup Option 2a (2-axes positioner for DUT, fixed AoA1 and several AoA2 with respect to chamber with fixed angular offset).</w:t>
            </w:r>
          </w:p>
          <w:p w14:paraId="7F30EF18"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6:</w:t>
            </w:r>
            <w:r>
              <w:rPr>
                <w:noProof/>
              </w:rPr>
              <w:t xml:space="preserve"> the usage of AoA1 and AoA2 differ between the UE RF requirement sessions and the FR2 OTA testability session depending on the option.</w:t>
            </w:r>
          </w:p>
          <w:p w14:paraId="1351610F"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7:</w:t>
            </w:r>
            <w:r>
              <w:rPr>
                <w:noProof/>
              </w:rPr>
              <w:t xml:space="preserve"> the minimum separation between probes is 30º for IFF and 5º for DFF.</w:t>
            </w:r>
          </w:p>
          <w:p w14:paraId="3405414F"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8:</w:t>
            </w:r>
            <w:r>
              <w:rPr>
                <w:noProof/>
              </w:rPr>
              <w:t xml:space="preserve"> the usage of DFF for any of the 2 active AoA has a major impact on the scalability of the methodology.</w:t>
            </w:r>
          </w:p>
          <w:p w14:paraId="48A74AC4" w14:textId="77777777" w:rsidR="0052077E" w:rsidRDefault="0052077E" w:rsidP="0052077E">
            <w:pPr>
              <w:pStyle w:val="TableofFigures"/>
              <w:tabs>
                <w:tab w:val="right" w:leader="dot" w:pos="9016"/>
              </w:tabs>
              <w:rPr>
                <w:rFonts w:eastAsiaTheme="minorEastAsia"/>
                <w:noProof/>
                <w:sz w:val="22"/>
                <w:szCs w:val="22"/>
              </w:rPr>
            </w:pPr>
            <w:r w:rsidRPr="00CA593E">
              <w:rPr>
                <w:b/>
                <w:noProof/>
              </w:rPr>
              <w:t>Observation 9:</w:t>
            </w:r>
            <w:r>
              <w:rPr>
                <w:noProof/>
              </w:rPr>
              <w:t xml:space="preserve"> the minimum angular separation for option 3 is in the range of 15 to 20º.</w:t>
            </w:r>
          </w:p>
          <w:p w14:paraId="54EC1D97" w14:textId="77777777" w:rsidR="0052077E" w:rsidRDefault="0052077E" w:rsidP="0052077E">
            <w:pPr>
              <w:pStyle w:val="TableofFigures"/>
              <w:tabs>
                <w:tab w:val="right" w:leader="dot" w:pos="9016"/>
              </w:tabs>
              <w:rPr>
                <w:rFonts w:eastAsiaTheme="minorEastAsia"/>
                <w:noProof/>
                <w:sz w:val="22"/>
                <w:szCs w:val="22"/>
              </w:rPr>
            </w:pPr>
            <w:r w:rsidRPr="00CA593E">
              <w:rPr>
                <w:b/>
                <w:noProof/>
              </w:rPr>
              <w:lastRenderedPageBreak/>
              <w:t>Observation 10:</w:t>
            </w:r>
            <w:r>
              <w:rPr>
                <w:noProof/>
              </w:rPr>
              <w:t xml:space="preserve"> the minimum angular separation for option 4b is only limited by the DUT capability.</w:t>
            </w:r>
          </w:p>
          <w:p w14:paraId="72942C6B" w14:textId="01380246" w:rsidR="00127A78" w:rsidRPr="00441213" w:rsidRDefault="0052077E" w:rsidP="0052077E">
            <w:pPr>
              <w:rPr>
                <w:b/>
                <w:bCs/>
              </w:rPr>
            </w:pPr>
            <w:r>
              <w:fldChar w:fldCharType="end"/>
            </w:r>
          </w:p>
        </w:tc>
      </w:tr>
    </w:tbl>
    <w:p w14:paraId="3E29E2AF" w14:textId="03FE2D9B" w:rsidR="00484C5D" w:rsidRDefault="00484C5D" w:rsidP="005B4802"/>
    <w:p w14:paraId="49283327" w14:textId="6F5EAA5B" w:rsidR="00587923" w:rsidRDefault="00587923" w:rsidP="005B4802">
      <w:r>
        <w:t>Related proposals</w:t>
      </w:r>
    </w:p>
    <w:tbl>
      <w:tblPr>
        <w:tblStyle w:val="TableGrid"/>
        <w:tblW w:w="0" w:type="auto"/>
        <w:tblLook w:val="04A0" w:firstRow="1" w:lastRow="0" w:firstColumn="1" w:lastColumn="0" w:noHBand="0" w:noVBand="1"/>
      </w:tblPr>
      <w:tblGrid>
        <w:gridCol w:w="1605"/>
        <w:gridCol w:w="1417"/>
        <w:gridCol w:w="6609"/>
      </w:tblGrid>
      <w:tr w:rsidR="00587923" w14:paraId="084FB39E" w14:textId="77777777" w:rsidTr="004343ED">
        <w:trPr>
          <w:trHeight w:val="468"/>
        </w:trPr>
        <w:tc>
          <w:tcPr>
            <w:tcW w:w="1605" w:type="dxa"/>
          </w:tcPr>
          <w:p w14:paraId="1512E0C2" w14:textId="3A3F754F" w:rsidR="00587923" w:rsidRPr="00D156D4" w:rsidRDefault="00587923" w:rsidP="004343ED">
            <w:pPr>
              <w:spacing w:before="120" w:after="120"/>
            </w:pPr>
            <w:r w:rsidRPr="005271AE">
              <w:t>R4-221855</w:t>
            </w:r>
            <w:r>
              <w:t>7</w:t>
            </w:r>
          </w:p>
        </w:tc>
        <w:tc>
          <w:tcPr>
            <w:tcW w:w="1417" w:type="dxa"/>
          </w:tcPr>
          <w:p w14:paraId="10451D90" w14:textId="77777777" w:rsidR="00587923" w:rsidRDefault="00587923" w:rsidP="004343ED">
            <w:pPr>
              <w:spacing w:before="120" w:after="120"/>
            </w:pPr>
            <w:r>
              <w:t>Samsung</w:t>
            </w:r>
          </w:p>
        </w:tc>
        <w:tc>
          <w:tcPr>
            <w:tcW w:w="6609" w:type="dxa"/>
          </w:tcPr>
          <w:p w14:paraId="2BC038CC" w14:textId="7635CC36" w:rsidR="00587923" w:rsidRPr="005271AE" w:rsidRDefault="00587923" w:rsidP="00587923">
            <w:pPr>
              <w:spacing w:after="120"/>
              <w:ind w:left="1418" w:hanging="1418"/>
              <w:rPr>
                <w:rFonts w:eastAsia="Malgun Gothic"/>
              </w:rPr>
            </w:pPr>
            <w:r>
              <w:rPr>
                <w:b/>
                <w:bCs/>
              </w:rPr>
              <w:t>Proposal 3</w:t>
            </w:r>
            <w:r w:rsidRPr="00DF1B01">
              <w:rPr>
                <w:b/>
                <w:bCs/>
              </w:rPr>
              <w:t>:</w:t>
            </w:r>
            <w:r w:rsidRPr="00DF1B01">
              <w:rPr>
                <w:b/>
                <w:bCs/>
              </w:rPr>
              <w:tab/>
            </w:r>
            <w:r>
              <w:rPr>
                <w:b/>
                <w:bCs/>
              </w:rPr>
              <w:t>RAN4</w:t>
            </w:r>
            <w:r w:rsidRPr="00D274FC">
              <w:rPr>
                <w:b/>
                <w:bCs/>
              </w:rPr>
              <w:t xml:space="preserve"> should consider multi-DCI together with single DCI when deriving RF requirements.</w:t>
            </w:r>
            <w:r>
              <w:rPr>
                <w:b/>
                <w:bCs/>
              </w:rPr>
              <w:t xml:space="preserve"> </w:t>
            </w:r>
            <w:r w:rsidRPr="003461BC">
              <w:rPr>
                <w:b/>
                <w:bCs/>
              </w:rPr>
              <w:t xml:space="preserve">The configuration and requirements should accommodate worst case between single DCI </w:t>
            </w:r>
            <w:r>
              <w:rPr>
                <w:b/>
                <w:bCs/>
              </w:rPr>
              <w:t xml:space="preserve">UE </w:t>
            </w:r>
            <w:r w:rsidRPr="003461BC">
              <w:rPr>
                <w:b/>
                <w:bCs/>
              </w:rPr>
              <w:t xml:space="preserve">and multi-DCI UE aiming to </w:t>
            </w:r>
            <w:r>
              <w:rPr>
                <w:b/>
                <w:bCs/>
              </w:rPr>
              <w:t>specify</w:t>
            </w:r>
            <w:r w:rsidRPr="003461BC">
              <w:rPr>
                <w:b/>
                <w:bCs/>
              </w:rPr>
              <w:t xml:space="preserve"> same RF requirements.</w:t>
            </w:r>
          </w:p>
        </w:tc>
      </w:tr>
    </w:tbl>
    <w:p w14:paraId="1DBA553B" w14:textId="106468C4" w:rsidR="00587923" w:rsidRDefault="00587923" w:rsidP="005B4802"/>
    <w:p w14:paraId="7713E0BF" w14:textId="77777777" w:rsidR="00587923" w:rsidRDefault="00587923"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367F788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64025F">
        <w:rPr>
          <w:sz w:val="24"/>
          <w:szCs w:val="16"/>
        </w:rPr>
        <w:t xml:space="preserve">: </w:t>
      </w:r>
      <w:r w:rsidR="0064025F" w:rsidRPr="0064025F">
        <w:rPr>
          <w:sz w:val="24"/>
          <w:szCs w:val="16"/>
        </w:rPr>
        <w:t>sDCI and mDCI</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5DDEB224" w:rsidR="00B4108D" w:rsidRPr="00805BE8" w:rsidRDefault="00B4108D" w:rsidP="00B4108D">
      <w:pPr>
        <w:rPr>
          <w:b/>
          <w:color w:val="0070C0"/>
          <w:u w:val="single"/>
          <w:lang w:eastAsia="ko-KR"/>
        </w:rPr>
      </w:pPr>
      <w:r w:rsidRPr="00805BE8">
        <w:rPr>
          <w:b/>
          <w:color w:val="0070C0"/>
          <w:u w:val="single"/>
          <w:lang w:eastAsia="ko-KR"/>
        </w:rPr>
        <w:t>Issue 1-1</w:t>
      </w:r>
      <w:r w:rsidR="0064025F">
        <w:rPr>
          <w:b/>
          <w:color w:val="0070C0"/>
          <w:u w:val="single"/>
          <w:lang w:eastAsia="ko-KR"/>
        </w:rPr>
        <w:t>-1</w:t>
      </w:r>
      <w:r w:rsidRPr="00805BE8">
        <w:rPr>
          <w:b/>
          <w:color w:val="0070C0"/>
          <w:u w:val="single"/>
          <w:lang w:eastAsia="ko-KR"/>
        </w:rPr>
        <w:t xml:space="preserve">: </w:t>
      </w:r>
      <w:r w:rsidR="00824434" w:rsidRPr="00824434">
        <w:rPr>
          <w:b/>
          <w:color w:val="0070C0"/>
          <w:u w:val="single"/>
          <w:lang w:eastAsia="ko-KR"/>
        </w:rPr>
        <w:t>WI scope as it pertains to mDCI/sDCI</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5F31CE1"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27025" w:rsidRPr="00427025">
        <w:rPr>
          <w:rFonts w:eastAsia="SimSun"/>
          <w:color w:val="0070C0"/>
          <w:szCs w:val="24"/>
          <w:lang w:eastAsia="zh-CN"/>
        </w:rPr>
        <w:t xml:space="preserve">Treatment of mDCI UEs can represent a significant scope expansion that could jeopardize the completion of the agreed baseline case </w:t>
      </w:r>
      <w:r w:rsidR="00427025">
        <w:rPr>
          <w:rFonts w:eastAsia="SimSun"/>
          <w:color w:val="0070C0"/>
          <w:szCs w:val="24"/>
          <w:lang w:eastAsia="zh-CN"/>
        </w:rPr>
        <w:t>(</w:t>
      </w:r>
      <w:r w:rsidR="001B55D0">
        <w:rPr>
          <w:rFonts w:eastAsia="SimSun"/>
          <w:color w:val="0070C0"/>
          <w:szCs w:val="24"/>
          <w:lang w:eastAsia="zh-CN"/>
        </w:rPr>
        <w:t>Qualcomm</w:t>
      </w:r>
      <w:r w:rsidR="00427025">
        <w:rPr>
          <w:rFonts w:eastAsia="SimSun"/>
          <w:color w:val="0070C0"/>
          <w:szCs w:val="24"/>
          <w:lang w:eastAsia="zh-CN"/>
        </w:rPr>
        <w:t>)</w:t>
      </w:r>
      <w:r w:rsidR="00427025" w:rsidRPr="00427025">
        <w:rPr>
          <w:rFonts w:eastAsia="SimSun"/>
          <w:color w:val="0070C0"/>
          <w:szCs w:val="24"/>
          <w:lang w:eastAsia="zh-CN"/>
        </w:rPr>
        <w:t>.</w:t>
      </w:r>
    </w:p>
    <w:p w14:paraId="5A38E367" w14:textId="0B848CE9" w:rsidR="001B55D0" w:rsidRDefault="00B4108D" w:rsidP="001B5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72FCA">
        <w:rPr>
          <w:rFonts w:eastAsia="SimSun"/>
          <w:color w:val="0070C0"/>
          <w:szCs w:val="24"/>
          <w:lang w:eastAsia="zh-CN"/>
        </w:rPr>
        <w:t xml:space="preserve">Both </w:t>
      </w:r>
      <w:r w:rsidR="001B55D0" w:rsidRPr="001B55D0">
        <w:rPr>
          <w:rFonts w:eastAsia="SimSun"/>
          <w:color w:val="0070C0"/>
          <w:szCs w:val="24"/>
          <w:lang w:eastAsia="zh-CN"/>
        </w:rPr>
        <w:t>single DCI and multi-DCIs de</w:t>
      </w:r>
      <w:r w:rsidR="00A72FCA">
        <w:rPr>
          <w:rFonts w:eastAsia="SimSun"/>
          <w:color w:val="0070C0"/>
          <w:szCs w:val="24"/>
          <w:lang w:eastAsia="zh-CN"/>
        </w:rPr>
        <w:t>ployments should be supported by RF requirement</w:t>
      </w:r>
      <w:r w:rsidR="001B55D0" w:rsidRPr="001B55D0">
        <w:rPr>
          <w:rFonts w:eastAsia="SimSun"/>
          <w:color w:val="0070C0"/>
          <w:szCs w:val="24"/>
          <w:lang w:eastAsia="zh-CN"/>
        </w:rPr>
        <w:t>.</w:t>
      </w:r>
      <w:r w:rsidR="001B55D0">
        <w:rPr>
          <w:rFonts w:eastAsia="SimSun"/>
          <w:color w:val="0070C0"/>
          <w:szCs w:val="24"/>
          <w:lang w:eastAsia="zh-CN"/>
        </w:rPr>
        <w:t xml:space="preserve"> (Apple</w:t>
      </w:r>
      <w:r w:rsidR="00A72FCA">
        <w:rPr>
          <w:rFonts w:eastAsia="SimSun"/>
          <w:color w:val="0070C0"/>
          <w:szCs w:val="24"/>
          <w:lang w:eastAsia="zh-CN"/>
        </w:rPr>
        <w:t>, Nokia, Xiaomi, Samsung</w:t>
      </w:r>
      <w:r w:rsidR="001B55D0">
        <w:rPr>
          <w:rFonts w:eastAsia="SimSun"/>
          <w:color w:val="0070C0"/>
          <w:szCs w:val="24"/>
          <w:lang w:eastAsia="zh-CN"/>
        </w:rPr>
        <w: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342B7F05" w:rsidR="00B4108D" w:rsidRDefault="00B4108D" w:rsidP="005B4802">
      <w:pPr>
        <w:rPr>
          <w:i/>
          <w:color w:val="0070C0"/>
          <w:lang w:eastAsia="zh-CN"/>
        </w:rPr>
      </w:pPr>
    </w:p>
    <w:p w14:paraId="43BF985B" w14:textId="619BD116" w:rsidR="00427025" w:rsidRPr="00805BE8" w:rsidRDefault="00427025" w:rsidP="0042702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sDCI and mDCI: schedule of requirement work</w:t>
      </w:r>
    </w:p>
    <w:p w14:paraId="2844B161" w14:textId="77777777" w:rsidR="00427025" w:rsidRPr="00805BE8" w:rsidRDefault="00427025" w:rsidP="004270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55934D" w14:textId="77777777" w:rsidR="00427025" w:rsidRPr="00805BE8" w:rsidRDefault="00427025" w:rsidP="004270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42744A">
        <w:rPr>
          <w:rFonts w:eastAsia="SimSun"/>
          <w:color w:val="0070C0"/>
          <w:szCs w:val="24"/>
          <w:lang w:eastAsia="zh-CN"/>
        </w:rPr>
        <w:t>It is preferable to consider requirements for UE supporting either single DCI or multi-DCIs from the beginning</w:t>
      </w:r>
      <w:r>
        <w:rPr>
          <w:rFonts w:eastAsia="SimSun"/>
          <w:color w:val="0070C0"/>
          <w:szCs w:val="24"/>
          <w:lang w:eastAsia="zh-CN"/>
        </w:rPr>
        <w:t xml:space="preserve"> (Apple, Samsung)</w:t>
      </w:r>
      <w:r w:rsidRPr="0042744A">
        <w:rPr>
          <w:rFonts w:eastAsia="SimSun"/>
          <w:color w:val="0070C0"/>
          <w:szCs w:val="24"/>
          <w:lang w:eastAsia="zh-CN"/>
        </w:rPr>
        <w:t>.</w:t>
      </w:r>
    </w:p>
    <w:p w14:paraId="6400F299" w14:textId="77777777" w:rsidR="00427025" w:rsidRDefault="00427025" w:rsidP="004270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2B1AB3">
        <w:rPr>
          <w:rFonts w:eastAsia="SimSun"/>
          <w:color w:val="0070C0"/>
          <w:szCs w:val="24"/>
          <w:lang w:eastAsia="zh-CN"/>
        </w:rPr>
        <w:t>UE RF requirements for mDCI UEs will be specified after completion of the requirement design and specification process for sDCI UEs. Specification of mDCI requirements shall not gate the entry of sDCI requirements into the standard</w:t>
      </w:r>
      <w:r>
        <w:rPr>
          <w:rFonts w:eastAsia="SimSun"/>
          <w:color w:val="0070C0"/>
          <w:szCs w:val="24"/>
          <w:lang w:eastAsia="zh-CN"/>
        </w:rPr>
        <w:t xml:space="preserve"> (Qualcomm, Xiaomi)</w:t>
      </w:r>
    </w:p>
    <w:p w14:paraId="0D72BDE0" w14:textId="77777777" w:rsidR="00427025" w:rsidRPr="00805BE8" w:rsidRDefault="00427025" w:rsidP="004270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EAE11E" w14:textId="77777777" w:rsidR="00427025" w:rsidRPr="00805BE8" w:rsidRDefault="00427025" w:rsidP="004270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2612740" w14:textId="77777777" w:rsidR="00427025" w:rsidRDefault="00427025" w:rsidP="005B4802">
      <w:pPr>
        <w:rPr>
          <w:i/>
          <w:color w:val="0070C0"/>
          <w:lang w:eastAsia="zh-CN"/>
        </w:rPr>
      </w:pPr>
    </w:p>
    <w:p w14:paraId="5B6A7BCA" w14:textId="7528B923" w:rsidR="0064025F" w:rsidRPr="00805BE8" w:rsidRDefault="0064025F" w:rsidP="0064025F">
      <w:pPr>
        <w:rPr>
          <w:b/>
          <w:color w:val="0070C0"/>
          <w:u w:val="single"/>
          <w:lang w:eastAsia="ko-KR"/>
        </w:rPr>
      </w:pPr>
      <w:r w:rsidRPr="00805BE8">
        <w:rPr>
          <w:b/>
          <w:color w:val="0070C0"/>
          <w:u w:val="single"/>
          <w:lang w:eastAsia="ko-KR"/>
        </w:rPr>
        <w:t>Issue 1-</w:t>
      </w:r>
      <w:r>
        <w:rPr>
          <w:b/>
          <w:color w:val="0070C0"/>
          <w:u w:val="single"/>
          <w:lang w:eastAsia="ko-KR"/>
        </w:rPr>
        <w:t>1-</w:t>
      </w:r>
      <w:r w:rsidR="00427025">
        <w:rPr>
          <w:b/>
          <w:color w:val="0070C0"/>
          <w:u w:val="single"/>
          <w:lang w:eastAsia="ko-KR"/>
        </w:rPr>
        <w:t>3</w:t>
      </w:r>
      <w:r w:rsidRPr="00805BE8">
        <w:rPr>
          <w:b/>
          <w:color w:val="0070C0"/>
          <w:u w:val="single"/>
          <w:lang w:eastAsia="ko-KR"/>
        </w:rPr>
        <w:t xml:space="preserve">: </w:t>
      </w:r>
      <w:r>
        <w:rPr>
          <w:b/>
          <w:color w:val="0070C0"/>
          <w:u w:val="single"/>
          <w:lang w:eastAsia="ko-KR"/>
        </w:rPr>
        <w:t>sDCI and mDCI: same requirement or different requirement</w:t>
      </w:r>
    </w:p>
    <w:p w14:paraId="1F1BD3C5"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97E8D0" w14:textId="77777777" w:rsidR="0064025F" w:rsidRPr="00805BE8"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Pr="00361173">
        <w:rPr>
          <w:rFonts w:eastAsia="SimSun"/>
          <w:color w:val="0070C0"/>
          <w:szCs w:val="24"/>
          <w:lang w:eastAsia="zh-CN"/>
        </w:rPr>
        <w:t>To have the same requirement for UEs supporting multi-DCIs as for UEs supporting single DCI, RAN4 can focus on fully overlapping in time and non-overlapping in frequency, supported by UE capability “multiDCI-MultiTRP-r16.” FFS if RAN4 should focus on fully overlapping in time and frequency (supported by another UE capability “overlapPDSCHsFullyFreqTime-r16”)</w:t>
      </w:r>
      <w:r>
        <w:rPr>
          <w:rFonts w:eastAsia="SimSun"/>
          <w:color w:val="0070C0"/>
          <w:szCs w:val="24"/>
          <w:lang w:eastAsia="zh-CN"/>
        </w:rPr>
        <w:t xml:space="preserve"> (Apple)</w:t>
      </w:r>
    </w:p>
    <w:p w14:paraId="23CB288A" w14:textId="7DD1E1B7" w:rsidR="0064025F"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361173">
        <w:rPr>
          <w:rFonts w:eastAsia="SimSun"/>
          <w:color w:val="0070C0"/>
          <w:szCs w:val="24"/>
          <w:lang w:eastAsia="zh-CN"/>
        </w:rPr>
        <w:t>RAN4 should consider multi-DCI together with single DCI when deriving RF requirements. The configuration and requirements should accommodate worst case between single DCI UE and multi-DCI UE aiming to specify same RF requirements</w:t>
      </w:r>
      <w:r>
        <w:rPr>
          <w:rFonts w:eastAsia="SimSun"/>
          <w:color w:val="0070C0"/>
          <w:szCs w:val="24"/>
          <w:lang w:eastAsia="zh-CN"/>
        </w:rPr>
        <w:t xml:space="preserve"> (Samsung)</w:t>
      </w:r>
    </w:p>
    <w:p w14:paraId="43DEF9B8" w14:textId="2580FAF8" w:rsidR="0064025F"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C050E4">
        <w:rPr>
          <w:rFonts w:eastAsia="SimSun"/>
          <w:color w:val="0070C0"/>
          <w:szCs w:val="24"/>
          <w:lang w:eastAsia="zh-CN"/>
        </w:rPr>
        <w:t>The single DCI and multi-DCI schemes can have similar performance only if they have similar performance on estimating the interference channel characteristic</w:t>
      </w:r>
      <w:r>
        <w:rPr>
          <w:rFonts w:eastAsia="SimSun"/>
          <w:color w:val="0070C0"/>
          <w:szCs w:val="24"/>
          <w:lang w:eastAsia="zh-CN"/>
        </w:rPr>
        <w:t xml:space="preserve">. </w:t>
      </w:r>
      <w:r w:rsidRPr="0091309E">
        <w:rPr>
          <w:rFonts w:eastAsia="SimSun"/>
          <w:color w:val="0070C0"/>
          <w:szCs w:val="24"/>
          <w:lang w:eastAsia="zh-CN"/>
        </w:rPr>
        <w:t>For UE supporting multi-DCI based MTRP and MIMO operation, the capability overlapPDSCHsFullyFreqTime-r16 needs to be supported.</w:t>
      </w:r>
      <w:r>
        <w:rPr>
          <w:rFonts w:eastAsia="SimSun"/>
          <w:color w:val="0070C0"/>
          <w:szCs w:val="24"/>
          <w:lang w:eastAsia="zh-CN"/>
        </w:rPr>
        <w:t xml:space="preserve"> (vivo)</w:t>
      </w:r>
    </w:p>
    <w:p w14:paraId="18200076" w14:textId="48AA6CB6" w:rsidR="00D110A1" w:rsidRDefault="00D110A1" w:rsidP="00D110A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644D62">
        <w:rPr>
          <w:rFonts w:eastAsia="SimSun"/>
          <w:color w:val="0070C0"/>
          <w:szCs w:val="24"/>
          <w:lang w:eastAsia="zh-CN"/>
        </w:rPr>
        <w:t>One set of requirements is expected for single DCI scheme and multiple DCI scheme, the requirements could be defined based on single DCI scheme firstly, then further study whether additional requirements or some tolerances are needed for multiple-DCI.</w:t>
      </w:r>
      <w:r>
        <w:rPr>
          <w:rFonts w:eastAsia="SimSun"/>
          <w:color w:val="0070C0"/>
          <w:szCs w:val="24"/>
          <w:lang w:eastAsia="zh-CN"/>
        </w:rPr>
        <w:t xml:space="preserve"> (Xiaomi)</w:t>
      </w:r>
    </w:p>
    <w:p w14:paraId="6028CBD1" w14:textId="571F6872" w:rsidR="00D110A1" w:rsidRPr="00636473" w:rsidRDefault="00636473" w:rsidP="006364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636473">
        <w:rPr>
          <w:rFonts w:eastAsia="SimSun"/>
          <w:color w:val="0070C0"/>
          <w:szCs w:val="24"/>
          <w:lang w:eastAsia="zh-CN"/>
        </w:rPr>
        <w:t>For setting the UE RF requirement when the UE is configured with 2 active TCI states, single DCI scheme is adopted as a baseline, if the UE supports single DCI scheme. If the UE only support multi-DCI scheme, multi-DCI is used.</w:t>
      </w:r>
      <w:r>
        <w:rPr>
          <w:rFonts w:eastAsia="SimSun"/>
          <w:color w:val="0070C0"/>
          <w:szCs w:val="24"/>
          <w:lang w:eastAsia="zh-CN"/>
        </w:rPr>
        <w:t>(Nokia)</w:t>
      </w:r>
    </w:p>
    <w:p w14:paraId="5C1EDB8A"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6D912DA" w14:textId="77777777" w:rsidR="0064025F" w:rsidRPr="00805BE8"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0F8FF64" w14:textId="77777777" w:rsidR="0064025F" w:rsidRDefault="0064025F" w:rsidP="005B4802">
      <w:pPr>
        <w:rPr>
          <w:i/>
          <w:color w:val="0070C0"/>
          <w:lang w:eastAsia="zh-CN"/>
        </w:rPr>
      </w:pPr>
    </w:p>
    <w:p w14:paraId="0863EA28" w14:textId="7D06D956" w:rsidR="003E55C2" w:rsidRPr="00805BE8" w:rsidRDefault="003E55C2" w:rsidP="003E55C2">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sDCI and mDCI: clarification of joint demod</w:t>
      </w:r>
    </w:p>
    <w:p w14:paraId="7C1AC516" w14:textId="77777777" w:rsidR="003E55C2" w:rsidRPr="00805BE8" w:rsidRDefault="003E55C2" w:rsidP="003E55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BE5ABAB" w14:textId="0EBDD831" w:rsidR="003E55C2" w:rsidRPr="00D05E7B" w:rsidRDefault="003E55C2" w:rsidP="00D05E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80DF4" w:rsidRPr="00680DF4">
        <w:rPr>
          <w:rFonts w:eastAsia="SimSun"/>
          <w:color w:val="0070C0"/>
          <w:szCs w:val="24"/>
          <w:lang w:eastAsia="zh-CN"/>
        </w:rPr>
        <w:t xml:space="preserve">Since how the UE decodes different layers of data is implementation-dependent and there are different levels of “jointly detect/decode” in BB processing, further clarification is needed before we can decide if and how to apply the condition of “jointly detect/decode.” </w:t>
      </w:r>
      <w:r>
        <w:rPr>
          <w:rFonts w:eastAsia="SimSun"/>
          <w:color w:val="0070C0"/>
          <w:szCs w:val="24"/>
          <w:lang w:eastAsia="zh-CN"/>
        </w:rPr>
        <w:t>(Apple)</w:t>
      </w:r>
      <w:r w:rsidRPr="0042744A">
        <w:rPr>
          <w:rFonts w:eastAsia="SimSun"/>
          <w:color w:val="0070C0"/>
          <w:szCs w:val="24"/>
          <w:lang w:eastAsia="zh-CN"/>
        </w:rPr>
        <w:t>.</w:t>
      </w:r>
    </w:p>
    <w:p w14:paraId="04F77D9D" w14:textId="77777777" w:rsidR="003E55C2" w:rsidRPr="00805BE8" w:rsidRDefault="003E55C2" w:rsidP="003E55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9AB63F" w14:textId="77777777" w:rsidR="003E55C2" w:rsidRPr="00805BE8" w:rsidRDefault="003E55C2" w:rsidP="003E55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516CE26" w14:textId="77777777" w:rsidR="0064025F" w:rsidRPr="00805BE8" w:rsidRDefault="0064025F" w:rsidP="005B4802">
      <w:pPr>
        <w:rPr>
          <w:i/>
          <w:color w:val="0070C0"/>
          <w:lang w:eastAsia="zh-CN"/>
        </w:rPr>
      </w:pPr>
    </w:p>
    <w:p w14:paraId="66F9C9AC" w14:textId="72FCF2B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7352C5">
        <w:rPr>
          <w:sz w:val="24"/>
          <w:szCs w:val="16"/>
        </w:rPr>
        <w:t>:</w:t>
      </w:r>
      <w:r w:rsidR="00935218">
        <w:rPr>
          <w:sz w:val="24"/>
          <w:szCs w:val="16"/>
        </w:rPr>
        <w:t xml:space="preserve"> Deployment</w:t>
      </w:r>
      <w:r w:rsidR="007352C5">
        <w:rPr>
          <w:sz w:val="24"/>
          <w:szCs w:val="16"/>
        </w:rPr>
        <w:t xml:space="preserve"> scenario</w:t>
      </w:r>
      <w:r w:rsidR="00935218">
        <w:rPr>
          <w:sz w:val="24"/>
          <w:szCs w:val="16"/>
        </w:rPr>
        <w:t xml:space="preserve"> assumption</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6B4DAE1A" w:rsidR="00571777" w:rsidRPr="00805BE8" w:rsidRDefault="00571777" w:rsidP="00571777">
      <w:pPr>
        <w:rPr>
          <w:b/>
          <w:color w:val="0070C0"/>
          <w:u w:val="single"/>
          <w:lang w:eastAsia="ko-KR"/>
        </w:rPr>
      </w:pPr>
      <w:r w:rsidRPr="00805BE8">
        <w:rPr>
          <w:b/>
          <w:color w:val="0070C0"/>
          <w:u w:val="single"/>
          <w:lang w:eastAsia="ko-KR"/>
        </w:rPr>
        <w:t>Issue 1-2</w:t>
      </w:r>
      <w:r w:rsidR="00833EE0">
        <w:rPr>
          <w:b/>
          <w:color w:val="0070C0"/>
          <w:u w:val="single"/>
          <w:lang w:eastAsia="ko-KR"/>
        </w:rPr>
        <w:t>-1</w:t>
      </w:r>
      <w:r w:rsidRPr="00805BE8">
        <w:rPr>
          <w:b/>
          <w:color w:val="0070C0"/>
          <w:u w:val="single"/>
          <w:lang w:eastAsia="ko-KR"/>
        </w:rPr>
        <w:t xml:space="preserve">: </w:t>
      </w:r>
      <w:r w:rsidR="00935218">
        <w:rPr>
          <w:b/>
          <w:color w:val="0070C0"/>
          <w:u w:val="single"/>
          <w:lang w:eastAsia="ko-KR"/>
        </w:rPr>
        <w:t>Deployment scenario assumption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2C977992"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35218" w:rsidRPr="00935218">
        <w:rPr>
          <w:rFonts w:eastAsia="SimSun"/>
          <w:color w:val="0070C0"/>
          <w:szCs w:val="24"/>
          <w:lang w:eastAsia="zh-CN"/>
        </w:rPr>
        <w:t xml:space="preserve">non-co-located multi-TRP deployment scenario should be considered as the deployment assumption in deriving UE RF requirement for the 4 layer DL MIMO feature. </w:t>
      </w:r>
      <w:r w:rsidR="00361173">
        <w:rPr>
          <w:rFonts w:eastAsia="SimSun"/>
          <w:color w:val="0070C0"/>
          <w:szCs w:val="24"/>
          <w:lang w:eastAsia="zh-CN"/>
        </w:rPr>
        <w:t>(</w:t>
      </w:r>
      <w:r w:rsidR="00935218">
        <w:rPr>
          <w:rFonts w:eastAsia="SimSun"/>
          <w:color w:val="0070C0"/>
          <w:szCs w:val="24"/>
          <w:lang w:eastAsia="zh-CN"/>
        </w:rPr>
        <w:t>Samsung</w:t>
      </w:r>
      <w:r w:rsidR="00361173">
        <w:rPr>
          <w:rFonts w:eastAsia="SimSun"/>
          <w:color w:val="0070C0"/>
          <w:szCs w:val="24"/>
          <w:lang w:eastAsia="zh-CN"/>
        </w:rPr>
        <w:t>)</w:t>
      </w:r>
    </w:p>
    <w:p w14:paraId="58996C1B" w14:textId="4B99B2B0"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33EE0">
        <w:rPr>
          <w:rFonts w:eastAsia="SimSun"/>
          <w:color w:val="0070C0"/>
          <w:szCs w:val="24"/>
          <w:lang w:eastAsia="zh-CN"/>
        </w:rPr>
        <w:t>I</w:t>
      </w:r>
      <w:r w:rsidR="00833EE0" w:rsidRPr="00833EE0">
        <w:rPr>
          <w:rFonts w:eastAsia="SimSun"/>
          <w:color w:val="0070C0"/>
          <w:szCs w:val="24"/>
          <w:lang w:eastAsia="zh-CN"/>
        </w:rPr>
        <w:t xml:space="preserve">t is proposed to discuss and agree the detailed deployment scenario assumption before deriving relevant UE RF requirements. Further discussion among scenario #1~#3 in Figure 2~4 are beneficial for moving forward. </w:t>
      </w:r>
      <w:r w:rsidR="00361173">
        <w:rPr>
          <w:rFonts w:eastAsia="SimSun"/>
          <w:color w:val="0070C0"/>
          <w:szCs w:val="24"/>
          <w:lang w:eastAsia="zh-CN"/>
        </w:rPr>
        <w:t>(Samsung)</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4DF16CC0" w:rsidR="003418CB" w:rsidRDefault="003418CB" w:rsidP="005B4802">
      <w:pPr>
        <w:rPr>
          <w:color w:val="0070C0"/>
          <w:lang w:val="en-US" w:eastAsia="zh-CN"/>
        </w:rPr>
      </w:pPr>
    </w:p>
    <w:p w14:paraId="2A59BF33" w14:textId="308F89D0" w:rsidR="00455E1A" w:rsidRPr="00805BE8" w:rsidRDefault="00455E1A" w:rsidP="00455E1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Numerology</w:t>
      </w:r>
    </w:p>
    <w:p w14:paraId="5008E377" w14:textId="77777777" w:rsidR="00455E1A" w:rsidRPr="009415B0" w:rsidRDefault="00455E1A" w:rsidP="00455E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00B2134" w14:textId="77777777" w:rsidR="00455E1A" w:rsidRPr="00035C50" w:rsidRDefault="00455E1A" w:rsidP="00455E1A">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6057A9E" w14:textId="67796363" w:rsidR="00455E1A" w:rsidRPr="00805BE8" w:rsidRDefault="00455E1A" w:rsidP="00455E1A">
      <w:pPr>
        <w:rPr>
          <w:b/>
          <w:color w:val="0070C0"/>
          <w:u w:val="single"/>
          <w:lang w:eastAsia="ko-KR"/>
        </w:rPr>
      </w:pPr>
      <w:r w:rsidRPr="00805BE8">
        <w:rPr>
          <w:b/>
          <w:color w:val="0070C0"/>
          <w:u w:val="single"/>
          <w:lang w:eastAsia="ko-KR"/>
        </w:rPr>
        <w:lastRenderedPageBreak/>
        <w:t>Issue 1-</w:t>
      </w:r>
      <w:r>
        <w:rPr>
          <w:b/>
          <w:color w:val="0070C0"/>
          <w:u w:val="single"/>
          <w:lang w:eastAsia="ko-KR"/>
        </w:rPr>
        <w:t>3-1</w:t>
      </w:r>
      <w:r w:rsidRPr="00805BE8">
        <w:rPr>
          <w:b/>
          <w:color w:val="0070C0"/>
          <w:u w:val="single"/>
          <w:lang w:eastAsia="ko-KR"/>
        </w:rPr>
        <w:t>:</w:t>
      </w:r>
      <w:r>
        <w:rPr>
          <w:b/>
          <w:color w:val="0070C0"/>
          <w:u w:val="single"/>
          <w:lang w:eastAsia="ko-KR"/>
        </w:rPr>
        <w:t xml:space="preserve">  Numerology assumption</w:t>
      </w:r>
    </w:p>
    <w:p w14:paraId="5B3DD81D" w14:textId="77777777" w:rsidR="00455E1A" w:rsidRPr="00805BE8" w:rsidRDefault="00455E1A" w:rsidP="00455E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341ADE" w14:textId="474FB7E7" w:rsidR="00455E1A" w:rsidRPr="00D05E7B" w:rsidRDefault="00455E1A" w:rsidP="00D05E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455E1A">
        <w:rPr>
          <w:rFonts w:eastAsia="SimSun"/>
          <w:color w:val="0070C0"/>
          <w:szCs w:val="24"/>
          <w:lang w:eastAsia="zh-CN"/>
        </w:rPr>
        <w:t>The same numerology (SCS and CP) is assumed for the two AoAs</w:t>
      </w:r>
      <w:r w:rsidRPr="004A0911">
        <w:rPr>
          <w:rFonts w:eastAsia="SimSun"/>
          <w:color w:val="0070C0"/>
          <w:szCs w:val="24"/>
          <w:lang w:eastAsia="zh-CN"/>
        </w:rPr>
        <w:t xml:space="preserve">. </w:t>
      </w:r>
      <w:r>
        <w:rPr>
          <w:rFonts w:eastAsia="SimSun"/>
          <w:color w:val="0070C0"/>
          <w:szCs w:val="24"/>
          <w:lang w:eastAsia="zh-CN"/>
        </w:rPr>
        <w:t>(Apple)</w:t>
      </w:r>
    </w:p>
    <w:p w14:paraId="0DF7B6DB" w14:textId="77777777" w:rsidR="00455E1A" w:rsidRPr="00805BE8" w:rsidRDefault="00455E1A" w:rsidP="00455E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2E9AF0" w14:textId="77777777" w:rsidR="00455E1A" w:rsidRPr="00805BE8" w:rsidRDefault="00455E1A" w:rsidP="00455E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32B448C" w14:textId="77777777" w:rsidR="00455E1A" w:rsidRDefault="00455E1A" w:rsidP="005B4802">
      <w:pPr>
        <w:rPr>
          <w:color w:val="0070C0"/>
          <w:lang w:val="en-US" w:eastAsia="zh-CN"/>
        </w:rPr>
      </w:pPr>
    </w:p>
    <w:p w14:paraId="658CBFCF" w14:textId="6DB45C9E" w:rsidR="0064025F" w:rsidRPr="00805BE8" w:rsidRDefault="0064025F" w:rsidP="0064025F">
      <w:pPr>
        <w:pStyle w:val="Heading3"/>
        <w:rPr>
          <w:sz w:val="24"/>
          <w:szCs w:val="16"/>
        </w:rPr>
      </w:pPr>
      <w:r w:rsidRPr="00805BE8">
        <w:rPr>
          <w:sz w:val="24"/>
          <w:szCs w:val="16"/>
        </w:rPr>
        <w:t>Sub-</w:t>
      </w:r>
      <w:r>
        <w:rPr>
          <w:sz w:val="24"/>
          <w:szCs w:val="16"/>
        </w:rPr>
        <w:t>topic</w:t>
      </w:r>
      <w:r w:rsidRPr="00805BE8">
        <w:rPr>
          <w:sz w:val="24"/>
          <w:szCs w:val="16"/>
        </w:rPr>
        <w:t xml:space="preserve"> 1-</w:t>
      </w:r>
      <w:r w:rsidR="00455E1A">
        <w:rPr>
          <w:sz w:val="24"/>
          <w:szCs w:val="16"/>
        </w:rPr>
        <w:t>4</w:t>
      </w:r>
      <w:r w:rsidR="00833EE0">
        <w:rPr>
          <w:sz w:val="24"/>
          <w:szCs w:val="16"/>
        </w:rPr>
        <w:t>: Panel assumption</w:t>
      </w:r>
    </w:p>
    <w:p w14:paraId="63A758AA" w14:textId="77777777" w:rsidR="0064025F" w:rsidRPr="009415B0" w:rsidRDefault="0064025F" w:rsidP="0064025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016440" w14:textId="77777777" w:rsidR="0064025F" w:rsidRPr="00035C50" w:rsidRDefault="0064025F" w:rsidP="0064025F">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1E6FB3B5" w14:textId="53DBA6A9" w:rsidR="0064025F" w:rsidRPr="00805BE8" w:rsidRDefault="0064025F" w:rsidP="0064025F">
      <w:pPr>
        <w:rPr>
          <w:b/>
          <w:color w:val="0070C0"/>
          <w:u w:val="single"/>
          <w:lang w:eastAsia="ko-KR"/>
        </w:rPr>
      </w:pPr>
      <w:r w:rsidRPr="00805BE8">
        <w:rPr>
          <w:b/>
          <w:color w:val="0070C0"/>
          <w:u w:val="single"/>
          <w:lang w:eastAsia="ko-KR"/>
        </w:rPr>
        <w:t>Issue 1-</w:t>
      </w:r>
      <w:r w:rsidR="00455E1A">
        <w:rPr>
          <w:b/>
          <w:color w:val="0070C0"/>
          <w:u w:val="single"/>
          <w:lang w:eastAsia="ko-KR"/>
        </w:rPr>
        <w:t>4</w:t>
      </w:r>
      <w:r w:rsidR="00C34E06">
        <w:rPr>
          <w:b/>
          <w:color w:val="0070C0"/>
          <w:u w:val="single"/>
          <w:lang w:eastAsia="ko-KR"/>
        </w:rPr>
        <w:t>-1</w:t>
      </w:r>
      <w:r w:rsidRPr="00805BE8">
        <w:rPr>
          <w:b/>
          <w:color w:val="0070C0"/>
          <w:u w:val="single"/>
          <w:lang w:eastAsia="ko-KR"/>
        </w:rPr>
        <w:t>:</w:t>
      </w:r>
      <w:r w:rsidR="00C34E06">
        <w:rPr>
          <w:b/>
          <w:color w:val="0070C0"/>
          <w:u w:val="single"/>
          <w:lang w:eastAsia="ko-KR"/>
        </w:rPr>
        <w:t xml:space="preserve"> </w:t>
      </w:r>
      <w:r w:rsidR="001341D7">
        <w:rPr>
          <w:b/>
          <w:color w:val="0070C0"/>
          <w:u w:val="single"/>
          <w:lang w:eastAsia="ko-KR"/>
        </w:rPr>
        <w:t xml:space="preserve"> Panel assumption</w:t>
      </w:r>
    </w:p>
    <w:p w14:paraId="3E4DF308"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71504C" w14:textId="2BDEFFFC" w:rsidR="0064025F" w:rsidRPr="00805BE8"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34E06" w:rsidRPr="004A0911">
        <w:rPr>
          <w:rFonts w:eastAsia="SimSun"/>
          <w:color w:val="0070C0"/>
          <w:szCs w:val="24"/>
          <w:lang w:eastAsia="zh-CN"/>
        </w:rPr>
        <w:t xml:space="preserve">UE panel assumption should accommodate antenna gain imbalance between panels. </w:t>
      </w:r>
      <w:r w:rsidR="00C34E06">
        <w:rPr>
          <w:rFonts w:eastAsia="SimSun"/>
          <w:color w:val="0070C0"/>
          <w:szCs w:val="24"/>
          <w:lang w:eastAsia="zh-CN"/>
        </w:rPr>
        <w:t>(Samsung)</w:t>
      </w:r>
    </w:p>
    <w:p w14:paraId="49225E02" w14:textId="1292D919" w:rsidR="0064025F"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341D7" w:rsidRPr="001341D7">
        <w:rPr>
          <w:rFonts w:eastAsia="SimSun"/>
          <w:color w:val="0070C0"/>
          <w:szCs w:val="24"/>
          <w:lang w:eastAsia="zh-CN"/>
        </w:rPr>
        <w:t>Further clarification is needed on “minimum benefit” in “•</w:t>
      </w:r>
      <w:r w:rsidR="001341D7" w:rsidRPr="001341D7">
        <w:rPr>
          <w:rFonts w:eastAsia="SimSun"/>
          <w:color w:val="0070C0"/>
          <w:szCs w:val="24"/>
          <w:lang w:eastAsia="zh-CN"/>
        </w:rPr>
        <w:tab/>
        <w:t>FFS on how to determine a minimum benefit that a UE must demonstrate when configured for this feature.”</w:t>
      </w:r>
      <w:r w:rsidR="001341D7">
        <w:rPr>
          <w:rFonts w:eastAsia="SimSun"/>
          <w:color w:val="0070C0"/>
          <w:szCs w:val="24"/>
          <w:lang w:eastAsia="zh-CN"/>
        </w:rPr>
        <w:t>(Apple)</w:t>
      </w:r>
    </w:p>
    <w:p w14:paraId="4F87AD01"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04D3A9" w14:textId="77777777" w:rsidR="0064025F" w:rsidRPr="00805BE8"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6A9707" w14:textId="5529F06C"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0EE6" w14:textId="77777777" w:rsidR="007C026C" w:rsidRDefault="007C026C">
      <w:r>
        <w:separator/>
      </w:r>
    </w:p>
  </w:endnote>
  <w:endnote w:type="continuationSeparator" w:id="0">
    <w:p w14:paraId="31DB647B" w14:textId="77777777" w:rsidR="007C026C" w:rsidRDefault="007C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4341E" w14:textId="77777777" w:rsidR="007C026C" w:rsidRDefault="007C026C">
      <w:r>
        <w:separator/>
      </w:r>
    </w:p>
  </w:footnote>
  <w:footnote w:type="continuationSeparator" w:id="0">
    <w:p w14:paraId="7D1C1AEF" w14:textId="77777777" w:rsidR="007C026C" w:rsidRDefault="007C0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5"/>
  </w:num>
  <w:num w:numId="3" w16cid:durableId="1520267418">
    <w:abstractNumId w:val="9"/>
  </w:num>
  <w:num w:numId="4" w16cid:durableId="1354501284">
    <w:abstractNumId w:val="8"/>
  </w:num>
  <w:num w:numId="5" w16cid:durableId="90586483">
    <w:abstractNumId w:val="7"/>
  </w:num>
  <w:num w:numId="6" w16cid:durableId="1523740436">
    <w:abstractNumId w:val="7"/>
  </w:num>
  <w:num w:numId="7" w16cid:durableId="95252822">
    <w:abstractNumId w:val="7"/>
  </w:num>
  <w:num w:numId="8" w16cid:durableId="918831899">
    <w:abstractNumId w:val="7"/>
  </w:num>
  <w:num w:numId="9" w16cid:durableId="62070011">
    <w:abstractNumId w:val="7"/>
  </w:num>
  <w:num w:numId="10" w16cid:durableId="326978794">
    <w:abstractNumId w:val="7"/>
  </w:num>
  <w:num w:numId="11" w16cid:durableId="1992559576">
    <w:abstractNumId w:val="7"/>
  </w:num>
  <w:num w:numId="12" w16cid:durableId="1706445693">
    <w:abstractNumId w:val="7"/>
  </w:num>
  <w:num w:numId="13" w16cid:durableId="1942294238">
    <w:abstractNumId w:val="7"/>
  </w:num>
  <w:num w:numId="14" w16cid:durableId="450787226">
    <w:abstractNumId w:val="7"/>
  </w:num>
  <w:num w:numId="15" w16cid:durableId="461192769">
    <w:abstractNumId w:val="7"/>
  </w:num>
  <w:num w:numId="16" w16cid:durableId="1703897985">
    <w:abstractNumId w:val="7"/>
  </w:num>
  <w:num w:numId="17" w16cid:durableId="506676488">
    <w:abstractNumId w:val="4"/>
  </w:num>
  <w:num w:numId="18" w16cid:durableId="1800343000">
    <w:abstractNumId w:val="3"/>
  </w:num>
  <w:num w:numId="19" w16cid:durableId="1792241216">
    <w:abstractNumId w:val="2"/>
  </w:num>
  <w:num w:numId="20" w16cid:durableId="1339968688">
    <w:abstractNumId w:val="1"/>
  </w:num>
  <w:num w:numId="21" w16cid:durableId="2072382336">
    <w:abstractNumId w:val="7"/>
  </w:num>
  <w:num w:numId="22" w16cid:durableId="1523084025">
    <w:abstractNumId w:val="7"/>
  </w:num>
  <w:num w:numId="23" w16cid:durableId="79432482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A1D"/>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2EED"/>
    <w:rsid w:val="000C38C3"/>
    <w:rsid w:val="000C4549"/>
    <w:rsid w:val="000D09FD"/>
    <w:rsid w:val="000D19DE"/>
    <w:rsid w:val="000D44FB"/>
    <w:rsid w:val="000D574B"/>
    <w:rsid w:val="000D6CFC"/>
    <w:rsid w:val="000E537B"/>
    <w:rsid w:val="000E57D0"/>
    <w:rsid w:val="000E7858"/>
    <w:rsid w:val="000F39CA"/>
    <w:rsid w:val="00106F7A"/>
    <w:rsid w:val="00107927"/>
    <w:rsid w:val="00110E26"/>
    <w:rsid w:val="00111321"/>
    <w:rsid w:val="001128E7"/>
    <w:rsid w:val="00115915"/>
    <w:rsid w:val="00117BD6"/>
    <w:rsid w:val="001206C2"/>
    <w:rsid w:val="00121978"/>
    <w:rsid w:val="00123422"/>
    <w:rsid w:val="00124B6A"/>
    <w:rsid w:val="00127A78"/>
    <w:rsid w:val="00130462"/>
    <w:rsid w:val="001341D7"/>
    <w:rsid w:val="00136D4C"/>
    <w:rsid w:val="00142538"/>
    <w:rsid w:val="00142BB9"/>
    <w:rsid w:val="00144F96"/>
    <w:rsid w:val="00151EAC"/>
    <w:rsid w:val="00153528"/>
    <w:rsid w:val="00154E68"/>
    <w:rsid w:val="001574B5"/>
    <w:rsid w:val="00162127"/>
    <w:rsid w:val="00162548"/>
    <w:rsid w:val="00172183"/>
    <w:rsid w:val="001751AB"/>
    <w:rsid w:val="00175A3F"/>
    <w:rsid w:val="00180E09"/>
    <w:rsid w:val="00183D4C"/>
    <w:rsid w:val="00183F6D"/>
    <w:rsid w:val="0018670E"/>
    <w:rsid w:val="0019219A"/>
    <w:rsid w:val="00195077"/>
    <w:rsid w:val="001A033F"/>
    <w:rsid w:val="001A08AA"/>
    <w:rsid w:val="001A59CB"/>
    <w:rsid w:val="001B55D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4A3"/>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1AB3"/>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1173"/>
    <w:rsid w:val="003628B9"/>
    <w:rsid w:val="00362D8F"/>
    <w:rsid w:val="00367724"/>
    <w:rsid w:val="003710BA"/>
    <w:rsid w:val="003770F6"/>
    <w:rsid w:val="00383E37"/>
    <w:rsid w:val="00393042"/>
    <w:rsid w:val="00394AD5"/>
    <w:rsid w:val="0039642D"/>
    <w:rsid w:val="003A2E40"/>
    <w:rsid w:val="003A7096"/>
    <w:rsid w:val="003B0158"/>
    <w:rsid w:val="003B40B6"/>
    <w:rsid w:val="003B56DB"/>
    <w:rsid w:val="003B755E"/>
    <w:rsid w:val="003C228E"/>
    <w:rsid w:val="003C51E7"/>
    <w:rsid w:val="003C6893"/>
    <w:rsid w:val="003C6DE2"/>
    <w:rsid w:val="003D1EFD"/>
    <w:rsid w:val="003D28BF"/>
    <w:rsid w:val="003D40FF"/>
    <w:rsid w:val="003D4215"/>
    <w:rsid w:val="003D4C47"/>
    <w:rsid w:val="003D7719"/>
    <w:rsid w:val="003E40EE"/>
    <w:rsid w:val="003E55C2"/>
    <w:rsid w:val="003F1C1B"/>
    <w:rsid w:val="003F3A2F"/>
    <w:rsid w:val="00401144"/>
    <w:rsid w:val="00404831"/>
    <w:rsid w:val="00407661"/>
    <w:rsid w:val="00410314"/>
    <w:rsid w:val="00412063"/>
    <w:rsid w:val="00412EB1"/>
    <w:rsid w:val="00413DDE"/>
    <w:rsid w:val="00414118"/>
    <w:rsid w:val="00416084"/>
    <w:rsid w:val="00424F8C"/>
    <w:rsid w:val="00426275"/>
    <w:rsid w:val="00427025"/>
    <w:rsid w:val="004271BA"/>
    <w:rsid w:val="0042744A"/>
    <w:rsid w:val="00430497"/>
    <w:rsid w:val="00430EA5"/>
    <w:rsid w:val="00434DC1"/>
    <w:rsid w:val="004350F4"/>
    <w:rsid w:val="004412A0"/>
    <w:rsid w:val="00442337"/>
    <w:rsid w:val="0044420A"/>
    <w:rsid w:val="00446408"/>
    <w:rsid w:val="00450F27"/>
    <w:rsid w:val="004510E5"/>
    <w:rsid w:val="00451257"/>
    <w:rsid w:val="00455E1A"/>
    <w:rsid w:val="00456A75"/>
    <w:rsid w:val="00461E39"/>
    <w:rsid w:val="00462D3A"/>
    <w:rsid w:val="00463521"/>
    <w:rsid w:val="00471125"/>
    <w:rsid w:val="0047437A"/>
    <w:rsid w:val="00480E42"/>
    <w:rsid w:val="00482803"/>
    <w:rsid w:val="00484C5D"/>
    <w:rsid w:val="0048543E"/>
    <w:rsid w:val="004868C1"/>
    <w:rsid w:val="0048750F"/>
    <w:rsid w:val="00492F9E"/>
    <w:rsid w:val="004A0911"/>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077E"/>
    <w:rsid w:val="00522A7E"/>
    <w:rsid w:val="00522F20"/>
    <w:rsid w:val="005271AE"/>
    <w:rsid w:val="005308DB"/>
    <w:rsid w:val="00530A2E"/>
    <w:rsid w:val="00530FBE"/>
    <w:rsid w:val="00533159"/>
    <w:rsid w:val="005339DB"/>
    <w:rsid w:val="00534C89"/>
    <w:rsid w:val="00541573"/>
    <w:rsid w:val="0054348A"/>
    <w:rsid w:val="005676DE"/>
    <w:rsid w:val="00571777"/>
    <w:rsid w:val="00580FF5"/>
    <w:rsid w:val="0058519C"/>
    <w:rsid w:val="00587923"/>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36473"/>
    <w:rsid w:val="0064025F"/>
    <w:rsid w:val="006412DC"/>
    <w:rsid w:val="006418C7"/>
    <w:rsid w:val="00642BC6"/>
    <w:rsid w:val="00644790"/>
    <w:rsid w:val="00644D62"/>
    <w:rsid w:val="006501AF"/>
    <w:rsid w:val="00650DDE"/>
    <w:rsid w:val="00653BCF"/>
    <w:rsid w:val="0065505B"/>
    <w:rsid w:val="0065657C"/>
    <w:rsid w:val="006670AC"/>
    <w:rsid w:val="00672307"/>
    <w:rsid w:val="006808C6"/>
    <w:rsid w:val="00680DF4"/>
    <w:rsid w:val="00682668"/>
    <w:rsid w:val="00692A68"/>
    <w:rsid w:val="00695D85"/>
    <w:rsid w:val="006A30A2"/>
    <w:rsid w:val="006A6D23"/>
    <w:rsid w:val="006B25DE"/>
    <w:rsid w:val="006B71DE"/>
    <w:rsid w:val="006C1C3B"/>
    <w:rsid w:val="006C4E43"/>
    <w:rsid w:val="006C643E"/>
    <w:rsid w:val="006D2932"/>
    <w:rsid w:val="006D3671"/>
    <w:rsid w:val="006D4176"/>
    <w:rsid w:val="006D4B9B"/>
    <w:rsid w:val="006E0A73"/>
    <w:rsid w:val="006E0FEE"/>
    <w:rsid w:val="006E6C11"/>
    <w:rsid w:val="006F7C0C"/>
    <w:rsid w:val="00700755"/>
    <w:rsid w:val="007014A6"/>
    <w:rsid w:val="0070646B"/>
    <w:rsid w:val="007130A2"/>
    <w:rsid w:val="00715463"/>
    <w:rsid w:val="00730655"/>
    <w:rsid w:val="00731D77"/>
    <w:rsid w:val="00732360"/>
    <w:rsid w:val="0073390A"/>
    <w:rsid w:val="00734E64"/>
    <w:rsid w:val="007352C5"/>
    <w:rsid w:val="00736B37"/>
    <w:rsid w:val="00740A35"/>
    <w:rsid w:val="00742F84"/>
    <w:rsid w:val="007520B4"/>
    <w:rsid w:val="007655D5"/>
    <w:rsid w:val="007763C1"/>
    <w:rsid w:val="00777E82"/>
    <w:rsid w:val="00781359"/>
    <w:rsid w:val="00786921"/>
    <w:rsid w:val="007A1EAA"/>
    <w:rsid w:val="007A79FD"/>
    <w:rsid w:val="007B0B9D"/>
    <w:rsid w:val="007B26E3"/>
    <w:rsid w:val="007B5A43"/>
    <w:rsid w:val="007B709B"/>
    <w:rsid w:val="007C026C"/>
    <w:rsid w:val="007C1343"/>
    <w:rsid w:val="007C5EF1"/>
    <w:rsid w:val="007C7BF5"/>
    <w:rsid w:val="007D19B7"/>
    <w:rsid w:val="007D75E5"/>
    <w:rsid w:val="007D773E"/>
    <w:rsid w:val="007E066E"/>
    <w:rsid w:val="007E1356"/>
    <w:rsid w:val="007E20FC"/>
    <w:rsid w:val="007E7062"/>
    <w:rsid w:val="007F0E1E"/>
    <w:rsid w:val="007F29A7"/>
    <w:rsid w:val="007F7A01"/>
    <w:rsid w:val="008004B4"/>
    <w:rsid w:val="00805BE8"/>
    <w:rsid w:val="00816078"/>
    <w:rsid w:val="008177E3"/>
    <w:rsid w:val="00823866"/>
    <w:rsid w:val="00823AA9"/>
    <w:rsid w:val="00824434"/>
    <w:rsid w:val="008255B9"/>
    <w:rsid w:val="00825CD8"/>
    <w:rsid w:val="00827324"/>
    <w:rsid w:val="00833EE0"/>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8B"/>
    <w:rsid w:val="00866FF5"/>
    <w:rsid w:val="0087332D"/>
    <w:rsid w:val="00873E1F"/>
    <w:rsid w:val="00874C16"/>
    <w:rsid w:val="00886D1F"/>
    <w:rsid w:val="00891EE1"/>
    <w:rsid w:val="00893987"/>
    <w:rsid w:val="008963EF"/>
    <w:rsid w:val="0089688E"/>
    <w:rsid w:val="008A11D3"/>
    <w:rsid w:val="008A1FBE"/>
    <w:rsid w:val="008B3194"/>
    <w:rsid w:val="008B5AE7"/>
    <w:rsid w:val="008C60E9"/>
    <w:rsid w:val="008D1B7C"/>
    <w:rsid w:val="008D6657"/>
    <w:rsid w:val="008E1F60"/>
    <w:rsid w:val="008E307E"/>
    <w:rsid w:val="008F4DD1"/>
    <w:rsid w:val="008F6056"/>
    <w:rsid w:val="00902C07"/>
    <w:rsid w:val="00905804"/>
    <w:rsid w:val="009101E2"/>
    <w:rsid w:val="0091309E"/>
    <w:rsid w:val="00915D73"/>
    <w:rsid w:val="00916077"/>
    <w:rsid w:val="009170A2"/>
    <w:rsid w:val="009208A6"/>
    <w:rsid w:val="00924514"/>
    <w:rsid w:val="00927316"/>
    <w:rsid w:val="0093133D"/>
    <w:rsid w:val="0093276D"/>
    <w:rsid w:val="00933D12"/>
    <w:rsid w:val="00935218"/>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1E65"/>
    <w:rsid w:val="00A6605B"/>
    <w:rsid w:val="00A66ADC"/>
    <w:rsid w:val="00A7147D"/>
    <w:rsid w:val="00A72FCA"/>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DA4"/>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0E4"/>
    <w:rsid w:val="00C056DC"/>
    <w:rsid w:val="00C1329B"/>
    <w:rsid w:val="00C1572F"/>
    <w:rsid w:val="00C20B0F"/>
    <w:rsid w:val="00C24C05"/>
    <w:rsid w:val="00C24D2F"/>
    <w:rsid w:val="00C26222"/>
    <w:rsid w:val="00C31283"/>
    <w:rsid w:val="00C33C48"/>
    <w:rsid w:val="00C340E5"/>
    <w:rsid w:val="00C34E06"/>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3689"/>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5E7B"/>
    <w:rsid w:val="00D10052"/>
    <w:rsid w:val="00D110A1"/>
    <w:rsid w:val="00D11359"/>
    <w:rsid w:val="00D156D4"/>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28FB"/>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AE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TableofFigures">
    <w:name w:val="table of figures"/>
    <w:basedOn w:val="Normal"/>
    <w:next w:val="Normal"/>
    <w:link w:val="TableofFiguresChar"/>
    <w:uiPriority w:val="99"/>
    <w:unhideWhenUsed/>
    <w:rsid w:val="0052077E"/>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52077E"/>
    <w:rPr>
      <w:rFonts w:asciiTheme="minorHAnsi" w:eastAsiaTheme="minorHAnsi"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003708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60</TotalTime>
  <Pages>7</Pages>
  <Words>2227</Words>
  <Characters>12700</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42</cp:revision>
  <cp:lastPrinted>2019-04-25T01:09:00Z</cp:lastPrinted>
  <dcterms:created xsi:type="dcterms:W3CDTF">2022-11-09T05:51:00Z</dcterms:created>
  <dcterms:modified xsi:type="dcterms:W3CDTF">2022-11-12T06:35:00Z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